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2511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3B167E" w:rsidRPr="003B167E" w:rsidTr="00E86E2A">
        <w:trPr>
          <w:trHeight w:val="781"/>
        </w:trPr>
        <w:tc>
          <w:tcPr>
            <w:tcW w:w="4308" w:type="dxa"/>
            <w:hideMark/>
          </w:tcPr>
          <w:p w:rsidR="003B167E" w:rsidRPr="003B167E" w:rsidRDefault="003B167E" w:rsidP="003B1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</w:tcPr>
          <w:p w:rsidR="003B167E" w:rsidRDefault="003B167E" w:rsidP="003B1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7E" w:rsidRPr="003B167E" w:rsidRDefault="006870B2" w:rsidP="003B1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167E" w:rsidRPr="003B167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C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70/13</w:t>
            </w:r>
            <w:r w:rsidR="003B167E" w:rsidRPr="003B16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-Д</w:t>
            </w:r>
            <w:r w:rsidR="003B167E" w:rsidRPr="003B167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7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167E" w:rsidRPr="003B16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7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67E" w:rsidRPr="003B167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C0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67E" w:rsidRPr="003B16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B167E" w:rsidRPr="003B167E" w:rsidRDefault="003B167E" w:rsidP="003B1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0B28" w:rsidRDefault="00460B28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0B28" w:rsidRDefault="00460B28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0B28" w:rsidRDefault="00460B28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035C3C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44"/>
          <w:szCs w:val="44"/>
        </w:rPr>
      </w:pPr>
      <w:r w:rsidRPr="003B167E">
        <w:rPr>
          <w:rStyle w:val="markedcontent"/>
          <w:rFonts w:ascii="Times New Roman" w:hAnsi="Times New Roman" w:cs="Times New Roman"/>
          <w:b/>
          <w:sz w:val="44"/>
          <w:szCs w:val="44"/>
        </w:rPr>
        <w:t>ПРОГРАММА НАСТАВНИЧЕСТВА</w:t>
      </w:r>
      <w:r w:rsidR="00035C3C">
        <w:rPr>
          <w:rStyle w:val="markedcontent"/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0B28" w:rsidRDefault="00035C3C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44"/>
          <w:szCs w:val="44"/>
        </w:rPr>
      </w:pPr>
      <w:r>
        <w:rPr>
          <w:rStyle w:val="markedcontent"/>
          <w:rFonts w:ascii="Times New Roman" w:hAnsi="Times New Roman" w:cs="Times New Roman"/>
          <w:b/>
          <w:sz w:val="44"/>
          <w:szCs w:val="44"/>
        </w:rPr>
        <w:t>МОДЕЛЬ «УЧИТЕЛЬ – УЧЕНИК»</w:t>
      </w:r>
      <w:r w:rsidR="003B167E" w:rsidRPr="003B167E">
        <w:rPr>
          <w:rStyle w:val="markedcontent"/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35C3C" w:rsidRDefault="00035C3C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44"/>
          <w:szCs w:val="44"/>
        </w:rPr>
      </w:pPr>
      <w:r>
        <w:rPr>
          <w:rStyle w:val="markedcontent"/>
          <w:rFonts w:ascii="Times New Roman" w:hAnsi="Times New Roman" w:cs="Times New Roman"/>
          <w:b/>
          <w:sz w:val="44"/>
          <w:szCs w:val="44"/>
        </w:rPr>
        <w:t xml:space="preserve">2022 – 2023 /2023 – 2024 </w:t>
      </w:r>
      <w:proofErr w:type="spellStart"/>
      <w:r>
        <w:rPr>
          <w:rStyle w:val="markedcontent"/>
          <w:rFonts w:ascii="Times New Roman" w:hAnsi="Times New Roman" w:cs="Times New Roman"/>
          <w:b/>
          <w:sz w:val="44"/>
          <w:szCs w:val="44"/>
        </w:rPr>
        <w:t>уч</w:t>
      </w:r>
      <w:proofErr w:type="gramStart"/>
      <w:r>
        <w:rPr>
          <w:rStyle w:val="markedcontent"/>
          <w:rFonts w:ascii="Times New Roman" w:hAnsi="Times New Roman" w:cs="Times New Roman"/>
          <w:b/>
          <w:sz w:val="44"/>
          <w:szCs w:val="44"/>
        </w:rPr>
        <w:t>.г</w:t>
      </w:r>
      <w:proofErr w:type="gramEnd"/>
      <w:r>
        <w:rPr>
          <w:rStyle w:val="markedcontent"/>
          <w:rFonts w:ascii="Times New Roman" w:hAnsi="Times New Roman" w:cs="Times New Roman"/>
          <w:b/>
          <w:sz w:val="44"/>
          <w:szCs w:val="44"/>
        </w:rPr>
        <w:t>од</w:t>
      </w:r>
      <w:proofErr w:type="spellEnd"/>
    </w:p>
    <w:p w:rsidR="00035C3C" w:rsidRDefault="00035C3C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44"/>
          <w:szCs w:val="44"/>
        </w:rPr>
      </w:pPr>
    </w:p>
    <w:p w:rsidR="003B167E" w:rsidRP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44"/>
          <w:szCs w:val="44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0B28" w:rsidRDefault="00460B28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0B28" w:rsidRDefault="00460B28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60B28" w:rsidRDefault="00460B28" w:rsidP="00035C3C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167E" w:rsidRDefault="003B167E" w:rsidP="009B5D8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6275B" w:rsidRDefault="009B5D85" w:rsidP="009B5D85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 w:rsidR="008A1078"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НАСТАВНИЧЕСТВА В РАМКАХ ЦЕЛЕВОЙ МОДЕЛИ «</w:t>
      </w:r>
      <w:r w:rsidR="00CC07A4">
        <w:rPr>
          <w:rStyle w:val="markedcontent"/>
          <w:rFonts w:ascii="Times New Roman" w:hAnsi="Times New Roman" w:cs="Times New Roman"/>
          <w:b/>
          <w:sz w:val="28"/>
          <w:szCs w:val="28"/>
        </w:rPr>
        <w:t>УЧИТЕЛЬ - УЧЕНИК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B94CC9" w:rsidRDefault="00B94CC9" w:rsidP="009B5D85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B5D85" w:rsidRPr="00CA657F" w:rsidTr="00D40B1E">
        <w:tc>
          <w:tcPr>
            <w:tcW w:w="1951" w:type="dxa"/>
          </w:tcPr>
          <w:p w:rsidR="00CA657F" w:rsidRPr="00CA657F" w:rsidRDefault="009B5D85" w:rsidP="00CA657F">
            <w:pPr>
              <w:jc w:val="center"/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57F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Пояснител</w:t>
            </w:r>
            <w:r w:rsidRPr="00CA657F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CA657F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ная </w:t>
            </w:r>
          </w:p>
          <w:p w:rsidR="009B5D85" w:rsidRPr="00CA657F" w:rsidRDefault="009B5D85" w:rsidP="00CA657F">
            <w:pPr>
              <w:jc w:val="center"/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57F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записка</w:t>
            </w:r>
          </w:p>
        </w:tc>
        <w:tc>
          <w:tcPr>
            <w:tcW w:w="7620" w:type="dxa"/>
          </w:tcPr>
          <w:p w:rsidR="009B5D85" w:rsidRPr="00CA657F" w:rsidRDefault="009B5D85" w:rsidP="009B5D8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настоящий момент Россия движется в сторону рад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кальных изменений образовательной и социокультурной сферы, необходимость которых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продиктована сменой  мышления, целеполагания и действия, вызовами со стороны экономического сектора. </w:t>
            </w:r>
            <w:proofErr w:type="gram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гармоничного и системного преобразования образовательной и социокультурной сфер  отражена в национальном проекте «Образование»,  в котором обозначены  две ключевые цели:</w:t>
            </w:r>
            <w:proofErr w:type="gramEnd"/>
          </w:p>
          <w:p w:rsidR="009B5D85" w:rsidRPr="00CA657F" w:rsidRDefault="009B5D85" w:rsidP="009B5D8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глобальной конкурентоспособности </w:t>
            </w:r>
            <w:proofErr w:type="gram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сийского</w:t>
            </w:r>
            <w:proofErr w:type="gram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5D85" w:rsidRPr="00CA657F" w:rsidRDefault="009B5D85" w:rsidP="009B5D8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развитой и социально ответственной ли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на основе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духовно-нравственных ценностей и культурных традиций народов Российской Федерации.</w:t>
            </w:r>
          </w:p>
          <w:p w:rsidR="009B5D85" w:rsidRPr="00CA657F" w:rsidRDefault="009B5D85" w:rsidP="009B5D8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proofErr w:type="gram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proofErr w:type="gram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реализовать только при  создании системы поддержки и развития навыков, талантов и  общ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культурных и общепрофессиональных компетенций. Эта с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стема также должна способствовать решению задачи по с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моопределению и профессиональной ориентации всех об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чающихся.</w:t>
            </w:r>
          </w:p>
          <w:p w:rsidR="009B5D85" w:rsidRPr="00CA657F" w:rsidRDefault="009B5D85" w:rsidP="009B5D8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эффективная стратегии, отвечающая выш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названным целям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задачам, – это применение методологии н</w:t>
            </w:r>
            <w:r w:rsidR="00CC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аставничества, в рамках которой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возможна комплексная поддержка не только учащихся разных ступеней и форм </w:t>
            </w:r>
            <w:proofErr w:type="gram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proofErr w:type="gram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и педагогов.</w:t>
            </w:r>
          </w:p>
          <w:p w:rsidR="009B5D85" w:rsidRPr="00CA657F" w:rsidRDefault="009B5D85" w:rsidP="009B5D8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наставничества в России показывают, что многие организации, как образовательные, так и бизнес, рассматривают наставничество как стратегически значимый элемент системы. Они выдвигают на первый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 задачу развивать у обучающихся и со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трудников не только способности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манипулировать полученн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благодаря образованию зна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ниями,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умениями и навыками, но и способности самостоятельно формиро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у себя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навыки и компетенции – т.е. </w:t>
            </w:r>
            <w:proofErr w:type="spell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метакомпетенцию</w:t>
            </w:r>
            <w:proofErr w:type="spell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A657F" w:rsidRPr="00CA657F" w:rsidRDefault="009B5D85" w:rsidP="00CA657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Вследствие это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меняются и сами модели наставнич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ства: расширяется возможный со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наставн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ческих отношений, сферы применения наставни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чества,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процесс взаимодействия и круг решаемых с его помощью про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блем.</w:t>
            </w:r>
          </w:p>
          <w:p w:rsidR="009B5D85" w:rsidRPr="00CA657F" w:rsidRDefault="009B5D85" w:rsidP="00CA657F">
            <w:pPr>
              <w:ind w:firstLine="708"/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Наставничество – универсальная технология передачи опыта, зна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ний,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навыков, компетенций, </w:t>
            </w:r>
            <w:proofErr w:type="spell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компетенций</w:t>
            </w:r>
            <w:proofErr w:type="spell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ценно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 через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неформальное </w:t>
            </w:r>
            <w:proofErr w:type="spellStart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взаимообог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щающее</w:t>
            </w:r>
            <w:proofErr w:type="spell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общение, основанное на дове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и партнерстве.</w:t>
            </w:r>
          </w:p>
        </w:tc>
      </w:tr>
      <w:tr w:rsidR="009B5D85" w:rsidRPr="00CA657F" w:rsidTr="00D40B1E">
        <w:tc>
          <w:tcPr>
            <w:tcW w:w="1951" w:type="dxa"/>
          </w:tcPr>
          <w:p w:rsidR="00CA657F" w:rsidRPr="00CA657F" w:rsidRDefault="00CA657F" w:rsidP="00CA65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Нормати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ные </w:t>
            </w:r>
          </w:p>
          <w:p w:rsidR="00CA657F" w:rsidRPr="00CA657F" w:rsidRDefault="00CA657F" w:rsidP="00CA65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основы.</w:t>
            </w:r>
          </w:p>
          <w:p w:rsidR="009B5D85" w:rsidRPr="00CA657F" w:rsidRDefault="009B5D85" w:rsidP="00CA657F">
            <w:pPr>
              <w:jc w:val="center"/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</w:tcPr>
          <w:p w:rsidR="00CC07A4" w:rsidRDefault="00CC07A4" w:rsidP="00CC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29.12.2012 № 273-ФЗ «Об обр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7A4" w:rsidRPr="00CC07A4" w:rsidRDefault="00CC07A4" w:rsidP="00CC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2. Указ Президента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 от 02.03.2018 № 94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«Об учреждении знака отличия «За наставничество».</w:t>
            </w:r>
          </w:p>
          <w:p w:rsidR="00CC07A4" w:rsidRPr="00CC07A4" w:rsidRDefault="00CC07A4" w:rsidP="00CC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3. Указ Президента 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от 07.05.2018 № 204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«О национальных целях и стратегических задачах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Российской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2024 года».</w:t>
            </w:r>
          </w:p>
          <w:p w:rsidR="00CC07A4" w:rsidRPr="00CC07A4" w:rsidRDefault="00CC07A4" w:rsidP="00CC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 xml:space="preserve">4. Распоряжение </w:t>
            </w:r>
            <w:proofErr w:type="spellStart"/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Минпросве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25.12.2019 № Р-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145 «Об утверждении методологии (целевой модели) наставниче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обучающихся для организаций, осуществл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ющих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тельную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деятельность по общеобразовател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ным,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общеобра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зовательным и программам среднего профессионального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ния, в том числе с применением лучших практик обмена опытом</w:t>
            </w:r>
          </w:p>
          <w:p w:rsidR="00CC07A4" w:rsidRPr="00CC07A4" w:rsidRDefault="00CC07A4" w:rsidP="00CC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между обучающимися».</w:t>
            </w:r>
          </w:p>
          <w:p w:rsidR="00312D36" w:rsidRDefault="00CC07A4" w:rsidP="00312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5. Национальный проект «Образование»: «Молодые пр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фес</w:t>
            </w:r>
            <w:r w:rsidR="00312D36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  <w:r w:rsidRPr="00CC07A4">
              <w:rPr>
                <w:rFonts w:ascii="Times New Roman" w:hAnsi="Times New Roman" w:cs="Times New Roman"/>
                <w:sz w:val="28"/>
                <w:szCs w:val="28"/>
              </w:rPr>
              <w:t>налы», «Учитель будущего».</w:t>
            </w:r>
          </w:p>
          <w:p w:rsidR="00312D36" w:rsidRDefault="00312D36" w:rsidP="00312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 </w:t>
            </w:r>
            <w:r w:rsidR="00CA657F" w:rsidRPr="00CC07A4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общеобразов</w:t>
            </w:r>
            <w:r w:rsidR="00CA657F" w:rsidRPr="00CC0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657F" w:rsidRPr="00CC07A4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– школы №35 имени А.Г. Перелыгина города Орла;</w:t>
            </w:r>
          </w:p>
          <w:p w:rsidR="00CA657F" w:rsidRPr="00CC07A4" w:rsidRDefault="00312D36" w:rsidP="00312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 </w:t>
            </w:r>
            <w:r w:rsidR="00CA657F" w:rsidRPr="00CC0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Положение </w:t>
            </w:r>
            <w:r w:rsidR="00CA657F" w:rsidRPr="00CC07A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CA657F" w:rsidRPr="00CC0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="00CA657F" w:rsidRPr="00CC07A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CA657F" w:rsidRPr="00CC07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наставничестве</w:t>
            </w:r>
            <w:r w:rsidR="00CA657F" w:rsidRPr="00CC07A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CA657F" w:rsidRPr="00CC07A4">
              <w:rPr>
                <w:rFonts w:ascii="Times New Roman" w:hAnsi="Times New Roman" w:cs="Times New Roman"/>
                <w:sz w:val="28"/>
                <w:szCs w:val="28"/>
              </w:rPr>
              <w:t>в Муниципальном бю</w:t>
            </w:r>
            <w:r w:rsidR="00CA657F" w:rsidRPr="00CC07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657F" w:rsidRPr="00CC07A4">
              <w:rPr>
                <w:rFonts w:ascii="Times New Roman" w:hAnsi="Times New Roman" w:cs="Times New Roman"/>
                <w:sz w:val="28"/>
                <w:szCs w:val="28"/>
              </w:rPr>
              <w:t>жетном общеобразовательном учреждении – школе №35 имени А.Г. Перелыгина города Орла;</w:t>
            </w:r>
          </w:p>
          <w:p w:rsidR="009B5D85" w:rsidRPr="00CC07A4" w:rsidRDefault="00312D36" w:rsidP="00312D36">
            <w:pPr>
              <w:pStyle w:val="a5"/>
              <w:rPr>
                <w:rStyle w:val="markedcontent"/>
                <w:bCs/>
              </w:rPr>
            </w:pPr>
            <w:r>
              <w:rPr>
                <w:b/>
              </w:rPr>
              <w:t xml:space="preserve">      </w:t>
            </w:r>
            <w:r w:rsidRPr="00312D36">
              <w:t>8.</w:t>
            </w:r>
            <w:r>
              <w:rPr>
                <w:b/>
              </w:rPr>
              <w:t xml:space="preserve"> </w:t>
            </w:r>
            <w:r w:rsidR="00CA657F" w:rsidRPr="00CC07A4">
              <w:rPr>
                <w:rStyle w:val="a7"/>
                <w:b w:val="0"/>
              </w:rPr>
              <w:t>«Дорожная карта» по реализации Положения о системе наставничества педагогических работников в Муниципальном бюджетном общеобразовательном учреждении – школе №35 имени А.Г. Перелыгина города Орла.</w:t>
            </w:r>
          </w:p>
        </w:tc>
      </w:tr>
      <w:tr w:rsidR="009B5D85" w:rsidRPr="00CA657F" w:rsidTr="00035C3C">
        <w:tc>
          <w:tcPr>
            <w:tcW w:w="1951" w:type="dxa"/>
          </w:tcPr>
          <w:p w:rsidR="009B5D85" w:rsidRPr="00CA657F" w:rsidRDefault="00CA657F" w:rsidP="00CA657F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</w:pPr>
            <w:r w:rsidRPr="00CA657F"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>Цели и зад</w:t>
            </w:r>
            <w:r w:rsidRPr="00CA657F"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A657F"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>чи.</w:t>
            </w:r>
          </w:p>
        </w:tc>
        <w:tc>
          <w:tcPr>
            <w:tcW w:w="7620" w:type="dxa"/>
            <w:shd w:val="clear" w:color="auto" w:fill="FFFFFF" w:themeFill="background1"/>
          </w:tcPr>
          <w:p w:rsidR="00035C3C" w:rsidRPr="00035C3C" w:rsidRDefault="00035C3C" w:rsidP="00035C3C">
            <w:pPr>
              <w:pStyle w:val="a5"/>
              <w:jc w:val="both"/>
              <w:rPr>
                <w:lang w:eastAsia="ru-RU"/>
              </w:rPr>
            </w:pPr>
            <w:r w:rsidRPr="00035C3C">
              <w:rPr>
                <w:lang w:eastAsia="ru-RU"/>
              </w:rPr>
              <w:t xml:space="preserve">      Цель  - раскрытие потенциала личности наставляемого.</w:t>
            </w:r>
          </w:p>
          <w:p w:rsidR="00035C3C" w:rsidRPr="00035C3C" w:rsidRDefault="00035C3C" w:rsidP="00035C3C">
            <w:pPr>
              <w:pStyle w:val="a5"/>
              <w:jc w:val="both"/>
              <w:rPr>
                <w:lang w:eastAsia="ru-RU"/>
              </w:rPr>
            </w:pPr>
            <w:r w:rsidRPr="00035C3C">
              <w:rPr>
                <w:lang w:eastAsia="ru-RU"/>
              </w:rPr>
              <w:t xml:space="preserve">     Задачи взаимодействия наставника с </w:t>
            </w:r>
            <w:proofErr w:type="gramStart"/>
            <w:r w:rsidRPr="00035C3C">
              <w:rPr>
                <w:lang w:eastAsia="ru-RU"/>
              </w:rPr>
              <w:t>наставляемым</w:t>
            </w:r>
            <w:proofErr w:type="gramEnd"/>
            <w:r w:rsidRPr="00035C3C">
              <w:rPr>
                <w:lang w:eastAsia="ru-RU"/>
              </w:rPr>
              <w:t>:</w:t>
            </w:r>
          </w:p>
          <w:p w:rsidR="00035C3C" w:rsidRPr="00035C3C" w:rsidRDefault="00035C3C" w:rsidP="00035C3C">
            <w:pPr>
              <w:pStyle w:val="a5"/>
              <w:jc w:val="both"/>
              <w:rPr>
                <w:lang w:eastAsia="ru-RU"/>
              </w:rPr>
            </w:pPr>
            <w:r w:rsidRPr="00035C3C">
              <w:rPr>
                <w:lang w:eastAsia="ru-RU"/>
              </w:rPr>
              <w:t xml:space="preserve">     - повышение мотивации к учебе и улучшение образовательных результатов обучающегося, в том числе через сопровождение его участия в олимпиадах, конкурсах и </w:t>
            </w:r>
            <w:r w:rsidRPr="00035C3C">
              <w:rPr>
                <w:lang w:eastAsia="ru-RU"/>
              </w:rPr>
              <w:lastRenderedPageBreak/>
              <w:t>иных творческих мероприятиях;</w:t>
            </w:r>
          </w:p>
          <w:p w:rsidR="00035C3C" w:rsidRPr="00035C3C" w:rsidRDefault="00035C3C" w:rsidP="00035C3C">
            <w:pPr>
              <w:pStyle w:val="a5"/>
              <w:jc w:val="both"/>
              <w:rPr>
                <w:lang w:eastAsia="ru-RU"/>
              </w:rPr>
            </w:pPr>
            <w:r w:rsidRPr="00035C3C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 xml:space="preserve">- </w:t>
            </w:r>
            <w:r w:rsidRPr="00035C3C">
              <w:rPr>
                <w:lang w:eastAsia="ru-RU"/>
              </w:rPr>
              <w:t>раскрытие личностного, творческого, профессионального потенциала</w:t>
            </w:r>
            <w:r>
              <w:rPr>
                <w:lang w:eastAsia="ru-RU"/>
              </w:rPr>
              <w:t xml:space="preserve"> </w:t>
            </w:r>
            <w:r w:rsidRPr="00035C3C">
              <w:rPr>
                <w:lang w:eastAsia="ru-RU"/>
              </w:rPr>
              <w:t>каждого обучающегося;</w:t>
            </w:r>
          </w:p>
          <w:p w:rsidR="00035C3C" w:rsidRDefault="00035C3C" w:rsidP="00035C3C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035C3C">
              <w:rPr>
                <w:lang w:eastAsia="ru-RU"/>
              </w:rPr>
              <w:t xml:space="preserve">- подготовка </w:t>
            </w:r>
            <w:proofErr w:type="gramStart"/>
            <w:r w:rsidRPr="00035C3C">
              <w:rPr>
                <w:lang w:eastAsia="ru-RU"/>
              </w:rPr>
              <w:t>обучающегося</w:t>
            </w:r>
            <w:proofErr w:type="gramEnd"/>
            <w:r w:rsidRPr="00035C3C">
              <w:rPr>
                <w:lang w:eastAsia="ru-RU"/>
              </w:rPr>
              <w:t xml:space="preserve"> к самостоя</w:t>
            </w:r>
            <w:r>
              <w:rPr>
                <w:lang w:eastAsia="ru-RU"/>
              </w:rPr>
              <w:t xml:space="preserve">тельной, осознанной и социально </w:t>
            </w:r>
            <w:r w:rsidRPr="00035C3C">
              <w:rPr>
                <w:lang w:eastAsia="ru-RU"/>
              </w:rPr>
              <w:t>продуктивной деятельности в современном мире;</w:t>
            </w:r>
          </w:p>
          <w:p w:rsidR="009B5D85" w:rsidRPr="00035C3C" w:rsidRDefault="00035C3C" w:rsidP="00035C3C">
            <w:pPr>
              <w:pStyle w:val="a5"/>
              <w:jc w:val="both"/>
              <w:rPr>
                <w:rStyle w:val="markedcontent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035C3C">
              <w:rPr>
                <w:lang w:eastAsia="ru-RU"/>
              </w:rPr>
              <w:t>- улучшение показателей эффективности образовательной организации.</w:t>
            </w:r>
          </w:p>
        </w:tc>
      </w:tr>
      <w:tr w:rsidR="009B5D85" w:rsidRPr="00CA657F" w:rsidTr="00035C3C">
        <w:tc>
          <w:tcPr>
            <w:tcW w:w="1951" w:type="dxa"/>
          </w:tcPr>
          <w:p w:rsidR="009B5D85" w:rsidRPr="00CA657F" w:rsidRDefault="00986309" w:rsidP="00CA657F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Реализуемая практика </w:t>
            </w:r>
          </w:p>
        </w:tc>
        <w:tc>
          <w:tcPr>
            <w:tcW w:w="7620" w:type="dxa"/>
            <w:shd w:val="clear" w:color="auto" w:fill="FFFFFF" w:themeFill="background1"/>
          </w:tcPr>
          <w:p w:rsidR="009B5D85" w:rsidRPr="00CA657F" w:rsidRDefault="00CA657F" w:rsidP="00035C3C">
            <w:pPr>
              <w:pStyle w:val="a8"/>
              <w:spacing w:after="0"/>
              <w:rPr>
                <w:rStyle w:val="markedcontent"/>
                <w:sz w:val="28"/>
                <w:szCs w:val="28"/>
              </w:rPr>
            </w:pPr>
            <w:r w:rsidRPr="00CA657F">
              <w:rPr>
                <w:sz w:val="28"/>
                <w:szCs w:val="28"/>
              </w:rPr>
              <w:t xml:space="preserve">        Форма наставничества: </w:t>
            </w:r>
            <w:r w:rsidR="00035C3C" w:rsidRPr="00035C3C">
              <w:rPr>
                <w:sz w:val="28"/>
                <w:szCs w:val="28"/>
              </w:rPr>
              <w:t>«учитель – ученик» предполаг</w:t>
            </w:r>
            <w:r w:rsidR="00035C3C" w:rsidRPr="00035C3C">
              <w:rPr>
                <w:sz w:val="28"/>
                <w:szCs w:val="28"/>
              </w:rPr>
              <w:t>а</w:t>
            </w:r>
            <w:r w:rsidR="00035C3C">
              <w:rPr>
                <w:sz w:val="28"/>
                <w:szCs w:val="28"/>
              </w:rPr>
              <w:t xml:space="preserve">ет взаимодействие </w:t>
            </w:r>
            <w:r w:rsidR="00035C3C" w:rsidRPr="00035C3C">
              <w:rPr>
                <w:sz w:val="28"/>
                <w:szCs w:val="28"/>
              </w:rPr>
              <w:t>учителя (педагога) образовательной орг</w:t>
            </w:r>
            <w:r w:rsidR="00035C3C" w:rsidRPr="00035C3C">
              <w:rPr>
                <w:sz w:val="28"/>
                <w:szCs w:val="28"/>
              </w:rPr>
              <w:t>а</w:t>
            </w:r>
            <w:r w:rsidR="00035C3C" w:rsidRPr="00035C3C">
              <w:rPr>
                <w:sz w:val="28"/>
                <w:szCs w:val="28"/>
              </w:rPr>
              <w:t>низации и обучаю</w:t>
            </w:r>
            <w:r w:rsidR="00035C3C">
              <w:rPr>
                <w:sz w:val="28"/>
                <w:szCs w:val="28"/>
              </w:rPr>
              <w:t xml:space="preserve">щегося с </w:t>
            </w:r>
            <w:r w:rsidR="00035C3C" w:rsidRPr="00035C3C">
              <w:rPr>
                <w:sz w:val="28"/>
                <w:szCs w:val="28"/>
              </w:rPr>
              <w:t>индивидуальными образовател</w:t>
            </w:r>
            <w:r w:rsidR="00035C3C" w:rsidRPr="00035C3C">
              <w:rPr>
                <w:sz w:val="28"/>
                <w:szCs w:val="28"/>
              </w:rPr>
              <w:t>ь</w:t>
            </w:r>
            <w:r w:rsidR="00035C3C" w:rsidRPr="00035C3C">
              <w:rPr>
                <w:sz w:val="28"/>
                <w:szCs w:val="28"/>
              </w:rPr>
              <w:t>ными потребностями (ода</w:t>
            </w:r>
            <w:r w:rsidR="00035C3C">
              <w:rPr>
                <w:sz w:val="28"/>
                <w:szCs w:val="28"/>
              </w:rPr>
              <w:t xml:space="preserve">ренные, </w:t>
            </w:r>
            <w:r w:rsidR="00035C3C" w:rsidRPr="00035C3C">
              <w:rPr>
                <w:sz w:val="28"/>
                <w:szCs w:val="28"/>
              </w:rPr>
              <w:t>высокомотивированные, способные обучающиеся</w:t>
            </w:r>
            <w:r w:rsidR="00035C3C">
              <w:rPr>
                <w:sz w:val="28"/>
                <w:szCs w:val="28"/>
              </w:rPr>
              <w:t>).</w:t>
            </w:r>
          </w:p>
        </w:tc>
      </w:tr>
      <w:tr w:rsidR="00986309" w:rsidRPr="00CA657F" w:rsidTr="00035C3C">
        <w:tc>
          <w:tcPr>
            <w:tcW w:w="1951" w:type="dxa"/>
          </w:tcPr>
          <w:p w:rsidR="00986309" w:rsidRPr="00CA657F" w:rsidRDefault="00986309" w:rsidP="00CA657F">
            <w:pPr>
              <w:jc w:val="center"/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>Форма наставнич</w:t>
            </w:r>
            <w:r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 xml:space="preserve">ства </w:t>
            </w:r>
          </w:p>
        </w:tc>
        <w:tc>
          <w:tcPr>
            <w:tcW w:w="7620" w:type="dxa"/>
            <w:shd w:val="clear" w:color="auto" w:fill="FFFFFF" w:themeFill="background1"/>
          </w:tcPr>
          <w:p w:rsidR="00986309" w:rsidRPr="00986309" w:rsidRDefault="00986309" w:rsidP="009863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5070C">
              <w:rPr>
                <w:bCs/>
                <w:iCs/>
                <w:sz w:val="28"/>
                <w:szCs w:val="28"/>
              </w:rPr>
              <w:t>Саморегулируемое наставничество</w:t>
            </w:r>
            <w:r w:rsidRPr="0098630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986309">
              <w:rPr>
                <w:iCs/>
                <w:sz w:val="28"/>
                <w:szCs w:val="28"/>
              </w:rPr>
              <w:t xml:space="preserve">— (от англ. </w:t>
            </w:r>
            <w:proofErr w:type="spellStart"/>
            <w:r w:rsidRPr="00986309">
              <w:rPr>
                <w:iCs/>
                <w:sz w:val="28"/>
                <w:szCs w:val="28"/>
              </w:rPr>
              <w:t>Self-Directed</w:t>
            </w:r>
            <w:proofErr w:type="spellEnd"/>
            <w:r w:rsidRPr="0098630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6309">
              <w:rPr>
                <w:iCs/>
                <w:sz w:val="28"/>
                <w:szCs w:val="28"/>
              </w:rPr>
              <w:t>Mentoring</w:t>
            </w:r>
            <w:proofErr w:type="spellEnd"/>
            <w:r w:rsidRPr="00986309">
              <w:rPr>
                <w:iCs/>
                <w:sz w:val="28"/>
                <w:szCs w:val="28"/>
              </w:rPr>
              <w:t>), т.е. ни наставники, ни их подопечные не подб</w:t>
            </w:r>
            <w:r w:rsidRPr="00986309">
              <w:rPr>
                <w:iCs/>
                <w:sz w:val="28"/>
                <w:szCs w:val="28"/>
              </w:rPr>
              <w:t>и</w:t>
            </w:r>
            <w:r w:rsidRPr="00986309">
              <w:rPr>
                <w:iCs/>
                <w:sz w:val="28"/>
                <w:szCs w:val="28"/>
              </w:rPr>
              <w:t>раются специально, а опытные сотрудники добровольно ст</w:t>
            </w:r>
            <w:r w:rsidRPr="00986309">
              <w:rPr>
                <w:iCs/>
                <w:sz w:val="28"/>
                <w:szCs w:val="28"/>
              </w:rPr>
              <w:t>а</w:t>
            </w:r>
            <w:r w:rsidRPr="00986309">
              <w:rPr>
                <w:iCs/>
                <w:sz w:val="28"/>
                <w:szCs w:val="28"/>
              </w:rPr>
              <w:t>новятся наставниками. Очевидным преимуществом этой м</w:t>
            </w:r>
            <w:r w:rsidRPr="00986309">
              <w:rPr>
                <w:iCs/>
                <w:sz w:val="28"/>
                <w:szCs w:val="28"/>
              </w:rPr>
              <w:t>о</w:t>
            </w:r>
            <w:r w:rsidRPr="00986309">
              <w:rPr>
                <w:iCs/>
                <w:sz w:val="28"/>
                <w:szCs w:val="28"/>
              </w:rPr>
              <w:t>дели является</w:t>
            </w:r>
            <w:r>
              <w:rPr>
                <w:sz w:val="28"/>
                <w:szCs w:val="28"/>
              </w:rPr>
              <w:t xml:space="preserve"> </w:t>
            </w:r>
            <w:r w:rsidRPr="00986309">
              <w:rPr>
                <w:iCs/>
                <w:sz w:val="28"/>
                <w:szCs w:val="28"/>
              </w:rPr>
              <w:t xml:space="preserve">то, что в этот список попадают только те, кто действительно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и</w:t>
            </w:r>
            <w:r w:rsidRPr="00986309">
              <w:rPr>
                <w:iCs/>
                <w:sz w:val="28"/>
                <w:szCs w:val="28"/>
              </w:rPr>
              <w:t>меет желание принять участие в процессе наставничества.</w:t>
            </w:r>
          </w:p>
        </w:tc>
      </w:tr>
      <w:tr w:rsidR="00E7319A" w:rsidRPr="00CA657F" w:rsidTr="00035C3C">
        <w:tc>
          <w:tcPr>
            <w:tcW w:w="1951" w:type="dxa"/>
          </w:tcPr>
          <w:p w:rsidR="00E7319A" w:rsidRDefault="00E7319A" w:rsidP="00CA657F">
            <w:pPr>
              <w:jc w:val="center"/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620" w:type="dxa"/>
            <w:shd w:val="clear" w:color="auto" w:fill="FFFFFF" w:themeFill="background1"/>
          </w:tcPr>
          <w:p w:rsidR="00E7319A" w:rsidRPr="00E7319A" w:rsidRDefault="00E7319A" w:rsidP="00E7319A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19A">
              <w:rPr>
                <w:bCs/>
                <w:iCs/>
                <w:sz w:val="28"/>
                <w:szCs w:val="28"/>
              </w:rPr>
              <w:t>1. Проявление творческой активности и развитие уверенн</w:t>
            </w:r>
            <w:r w:rsidRPr="00E7319A">
              <w:rPr>
                <w:bCs/>
                <w:iCs/>
                <w:sz w:val="28"/>
                <w:szCs w:val="28"/>
              </w:rPr>
              <w:t>о</w:t>
            </w:r>
            <w:r w:rsidRPr="00E7319A">
              <w:rPr>
                <w:bCs/>
                <w:iCs/>
                <w:sz w:val="28"/>
                <w:szCs w:val="28"/>
              </w:rPr>
              <w:t>сти в себе.</w:t>
            </w:r>
          </w:p>
          <w:p w:rsidR="00E7319A" w:rsidRDefault="00E7319A" w:rsidP="00E7319A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19A">
              <w:rPr>
                <w:bCs/>
                <w:iCs/>
                <w:sz w:val="28"/>
                <w:szCs w:val="28"/>
              </w:rPr>
              <w:t xml:space="preserve">2. Результатом правильной организации работы наставников будет высокий уровень включенности </w:t>
            </w:r>
            <w:proofErr w:type="gramStart"/>
            <w:r w:rsidRPr="00E7319A">
              <w:rPr>
                <w:bCs/>
                <w:iCs/>
                <w:sz w:val="28"/>
                <w:szCs w:val="28"/>
              </w:rPr>
              <w:t>наставляемого</w:t>
            </w:r>
            <w:proofErr w:type="gramEnd"/>
            <w:r w:rsidRPr="00E7319A">
              <w:rPr>
                <w:bCs/>
                <w:iCs/>
                <w:sz w:val="28"/>
                <w:szCs w:val="28"/>
              </w:rPr>
              <w:t xml:space="preserve"> во все социальные, культурные и образовательные процессы шк</w:t>
            </w:r>
            <w:r w:rsidRPr="00E7319A">
              <w:rPr>
                <w:bCs/>
                <w:iCs/>
                <w:sz w:val="28"/>
                <w:szCs w:val="28"/>
              </w:rPr>
              <w:t>о</w:t>
            </w:r>
            <w:r w:rsidRPr="00E7319A">
              <w:rPr>
                <w:bCs/>
                <w:iCs/>
                <w:sz w:val="28"/>
                <w:szCs w:val="28"/>
              </w:rPr>
              <w:t>лы.</w:t>
            </w:r>
          </w:p>
          <w:p w:rsidR="00E7319A" w:rsidRPr="00E7319A" w:rsidRDefault="00E7319A" w:rsidP="00E7319A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19A">
              <w:rPr>
                <w:bCs/>
                <w:iCs/>
                <w:sz w:val="28"/>
                <w:szCs w:val="28"/>
              </w:rPr>
              <w:t>3. Наставляемый получит необходимый стимул к образов</w:t>
            </w:r>
            <w:r w:rsidRPr="00E7319A"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тельному,        </w:t>
            </w:r>
            <w:r w:rsidRPr="00E7319A">
              <w:rPr>
                <w:bCs/>
                <w:iCs/>
                <w:sz w:val="28"/>
                <w:szCs w:val="28"/>
              </w:rPr>
              <w:tab/>
              <w:t>культурному, интеллектуальному, физич</w:t>
            </w:r>
            <w:r w:rsidRPr="00E7319A">
              <w:rPr>
                <w:bCs/>
                <w:iCs/>
                <w:sz w:val="28"/>
                <w:szCs w:val="28"/>
              </w:rPr>
              <w:t>е</w:t>
            </w:r>
            <w:r w:rsidRPr="00E7319A">
              <w:rPr>
                <w:bCs/>
                <w:iCs/>
                <w:sz w:val="28"/>
                <w:szCs w:val="28"/>
              </w:rPr>
              <w:t xml:space="preserve">скому </w:t>
            </w:r>
            <w:r w:rsidRPr="00E7319A"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ab/>
              <w:t>совершенствованию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ab/>
            </w:r>
            <w:r>
              <w:rPr>
                <w:bCs/>
                <w:iCs/>
                <w:sz w:val="28"/>
                <w:szCs w:val="28"/>
              </w:rPr>
              <w:tab/>
              <w:t xml:space="preserve">самореализации, а также </w:t>
            </w:r>
            <w:r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>развитию необходимых компетенций.</w:t>
            </w:r>
          </w:p>
          <w:p w:rsidR="00E7319A" w:rsidRPr="00E7319A" w:rsidRDefault="00E7319A" w:rsidP="00E7319A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19A">
              <w:rPr>
                <w:bCs/>
                <w:iCs/>
                <w:sz w:val="28"/>
                <w:szCs w:val="28"/>
              </w:rPr>
              <w:t>4. Повышение успеваемости и улучшение психоэмоционал</w:t>
            </w:r>
            <w:r w:rsidRPr="00E7319A">
              <w:rPr>
                <w:bCs/>
                <w:iCs/>
                <w:sz w:val="28"/>
                <w:szCs w:val="28"/>
              </w:rPr>
              <w:t>ь</w:t>
            </w:r>
            <w:r w:rsidRPr="00E7319A">
              <w:rPr>
                <w:bCs/>
                <w:iCs/>
                <w:sz w:val="28"/>
                <w:szCs w:val="28"/>
              </w:rPr>
              <w:t xml:space="preserve">ного </w:t>
            </w:r>
            <w:r w:rsidRPr="00E7319A"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ab/>
            </w:r>
            <w:r w:rsidRPr="00E7319A">
              <w:rPr>
                <w:bCs/>
                <w:iCs/>
                <w:sz w:val="28"/>
                <w:szCs w:val="28"/>
              </w:rPr>
              <w:tab/>
              <w:t>фона внутри класса и школы.</w:t>
            </w:r>
          </w:p>
          <w:p w:rsidR="00E7319A" w:rsidRPr="00E7319A" w:rsidRDefault="00E7319A" w:rsidP="00E7319A">
            <w:pPr>
              <w:pStyle w:val="a8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19A">
              <w:rPr>
                <w:bCs/>
                <w:iCs/>
                <w:sz w:val="28"/>
                <w:szCs w:val="28"/>
              </w:rPr>
              <w:t>5. Умение преодолевать вынужденную замкнутость образ</w:t>
            </w:r>
            <w:r w:rsidRPr="00E7319A">
              <w:rPr>
                <w:bCs/>
                <w:iCs/>
                <w:sz w:val="28"/>
                <w:szCs w:val="28"/>
              </w:rPr>
              <w:t>о</w:t>
            </w:r>
            <w:r w:rsidRPr="00E7319A">
              <w:rPr>
                <w:bCs/>
                <w:iCs/>
                <w:sz w:val="28"/>
                <w:szCs w:val="28"/>
              </w:rPr>
              <w:t>вательного процесса и получение представление о реальном мире, своих перспективах в будущей профессии.</w:t>
            </w:r>
          </w:p>
        </w:tc>
      </w:tr>
      <w:tr w:rsidR="009B5D85" w:rsidRPr="00CA657F" w:rsidTr="00035C3C">
        <w:tc>
          <w:tcPr>
            <w:tcW w:w="1951" w:type="dxa"/>
          </w:tcPr>
          <w:p w:rsidR="00CA657F" w:rsidRPr="00CA657F" w:rsidRDefault="00CA657F" w:rsidP="00CA65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Риски вне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рения цел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вой модели и  пути их м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нимизации.</w:t>
            </w:r>
          </w:p>
          <w:p w:rsidR="009B5D85" w:rsidRPr="00CA657F" w:rsidRDefault="009B5D85" w:rsidP="00CA657F">
            <w:pPr>
              <w:jc w:val="center"/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FFFFFF" w:themeFill="background1"/>
          </w:tcPr>
          <w:p w:rsidR="00CA657F" w:rsidRPr="00CA657F" w:rsidRDefault="00CA657F" w:rsidP="00026E97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       1.  Отсутствие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педагогов </w:t>
            </w:r>
            <w:r w:rsidRPr="00CA6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восприятия наставничества как механизма профессионального роста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657F" w:rsidRPr="00CA657F" w:rsidRDefault="00CA657F" w:rsidP="00026E97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Возможные мероприятия по минимизации риска: </w:t>
            </w:r>
          </w:p>
          <w:p w:rsidR="00CA657F" w:rsidRPr="00CA657F" w:rsidRDefault="00CA657F" w:rsidP="00026E97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в образовательной организации среды для разв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тия наставничества с благоприятным психологическим кл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матом, освещение практик наставничества на сайте образ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организации, в социальных сетях и других д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ступных образовательных ресурсах, получение реальных п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зитивных результатов от внедрения системы наставничества; </w:t>
            </w:r>
          </w:p>
          <w:p w:rsidR="00CA657F" w:rsidRPr="00CA657F" w:rsidRDefault="00CA657F" w:rsidP="00026E97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муниципальных, региональных программах и мероприятиях (конкурсах, грантах, съездах и т. п.), </w:t>
            </w:r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только педагогов, но и талантливой молодежи из числа обучающи</w:t>
            </w:r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ОУ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657F" w:rsidRDefault="00CA657F" w:rsidP="00026E97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рефлексия результатов профессиональной деятельности педагогов, реали</w:t>
            </w:r>
            <w:r w:rsidR="000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зующих программы наставничества;</w:t>
            </w:r>
          </w:p>
          <w:p w:rsidR="00026E97" w:rsidRPr="00CA657F" w:rsidRDefault="00026E97" w:rsidP="00026E97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создание системы по выявлению талантливых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 поддержка их стремления реализации творческого поте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циала.</w:t>
            </w:r>
          </w:p>
          <w:p w:rsidR="00CA657F" w:rsidRPr="00CA657F" w:rsidRDefault="00CA657F" w:rsidP="00CA657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2. Высокая нагрузка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наставников и наставляемых.</w:t>
            </w:r>
          </w:p>
          <w:p w:rsidR="00CA657F" w:rsidRPr="00CA657F" w:rsidRDefault="00CA657F" w:rsidP="00CA657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Возможные мероприятия по минимизации риска: </w:t>
            </w:r>
          </w:p>
          <w:p w:rsidR="00CA657F" w:rsidRPr="00CA657F" w:rsidRDefault="00CA657F" w:rsidP="00035C3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системы мотивирования, материальных и нем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териальных форм стимулирования, поощрения за конкре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достижения</w:t>
            </w:r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657F" w:rsidRPr="00CA657F" w:rsidRDefault="00CA657F" w:rsidP="00CA657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3. Низкая мотивация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формализм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Возможные мероприятия по минимизации риска: </w:t>
            </w:r>
          </w:p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вертикально интегрированная система обучения и сопр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вождения </w:t>
            </w:r>
            <w:proofErr w:type="gramStart"/>
            <w:r w:rsid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35C3C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разнообразных форм наставничества, в том числе дистанционных; </w:t>
            </w:r>
          </w:p>
          <w:p w:rsidR="00035C3C" w:rsidRDefault="00035C3C" w:rsidP="00035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657F"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 поддержка наставников и наставляемых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657F" w:rsidRPr="00CA657F" w:rsidRDefault="00035C3C" w:rsidP="00035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657F" w:rsidRPr="0003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наставника и наставляемого в инновационные общешкольные процессы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5D85" w:rsidRPr="00CA657F" w:rsidRDefault="009B5D85" w:rsidP="00B94CC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85" w:rsidRPr="00CA657F" w:rsidTr="00D40B1E">
        <w:tc>
          <w:tcPr>
            <w:tcW w:w="1951" w:type="dxa"/>
          </w:tcPr>
          <w:p w:rsidR="00CA657F" w:rsidRPr="00CA657F" w:rsidRDefault="00CA657F" w:rsidP="00CA65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Оценка р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зультати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ности вне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рения  цел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вой модели наставнич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</w:t>
            </w:r>
            <w:r w:rsidRPr="00CA65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ства.</w:t>
            </w:r>
          </w:p>
          <w:p w:rsidR="009B5D85" w:rsidRPr="00CA657F" w:rsidRDefault="009B5D85" w:rsidP="00CA657F">
            <w:pPr>
              <w:jc w:val="center"/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</w:tcPr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внедрения целевой модели наставничества проводится по показателям:</w:t>
            </w:r>
          </w:p>
          <w:p w:rsid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организация применения и управление;</w:t>
            </w:r>
          </w:p>
          <w:p w:rsidR="009A4B92" w:rsidRPr="00CA657F" w:rsidRDefault="009A4B92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талантливой молодежи;</w:t>
            </w:r>
          </w:p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нормативное правовое и информационно-методическое обеспечение;</w:t>
            </w:r>
          </w:p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кадровые педагогические ресурсы;</w:t>
            </w:r>
          </w:p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успешное взаимодействие внутреннего и внешнего конт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ров;</w:t>
            </w:r>
          </w:p>
          <w:p w:rsidR="00CA657F" w:rsidRPr="00CA657F" w:rsidRDefault="00CA657F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удовлетворенность педагогических работников, принявших </w:t>
            </w:r>
            <w:r w:rsidRPr="00CA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персонализированных программах наставничества.</w:t>
            </w:r>
          </w:p>
          <w:p w:rsidR="009B5D85" w:rsidRPr="00CA657F" w:rsidRDefault="009B5D85" w:rsidP="00CA657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A55" w:rsidRPr="00CA657F" w:rsidTr="00D40B1E">
        <w:tc>
          <w:tcPr>
            <w:tcW w:w="1951" w:type="dxa"/>
          </w:tcPr>
          <w:p w:rsidR="000A1A55" w:rsidRPr="00CA657F" w:rsidRDefault="000A1A55" w:rsidP="00CA65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Срок реал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зации пр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620" w:type="dxa"/>
          </w:tcPr>
          <w:p w:rsidR="000A1A55" w:rsidRPr="00CA657F" w:rsidRDefault="00C760ED" w:rsidP="00CA65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</w:t>
            </w:r>
            <w:r w:rsidR="000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C760ED" w:rsidRPr="00CA657F" w:rsidTr="00D40B1E">
        <w:tc>
          <w:tcPr>
            <w:tcW w:w="1951" w:type="dxa"/>
          </w:tcPr>
          <w:p w:rsidR="00C760ED" w:rsidRPr="00D40B1E" w:rsidRDefault="00C760ED" w:rsidP="00D40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программы:</w:t>
            </w:r>
          </w:p>
          <w:p w:rsidR="00C760ED" w:rsidRDefault="00C760ED" w:rsidP="00CA65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760ED" w:rsidRP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0ED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        Наставник</w:t>
            </w: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C760ED" w:rsidRP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>- опытный педагог, имеющий профессиональные успехи (п</w:t>
            </w: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>веб</w:t>
            </w: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>наров</w:t>
            </w:r>
            <w:proofErr w:type="spellEnd"/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семинаров); </w:t>
            </w:r>
          </w:p>
          <w:p w:rsidR="00C760ED" w:rsidRP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>склонный</w:t>
            </w:r>
            <w:proofErr w:type="gramEnd"/>
            <w:r w:rsidRPr="00C760E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 активной общественной работе, </w:t>
            </w:r>
            <w:r w:rsidRPr="00C760ED">
              <w:rPr>
                <w:rFonts w:ascii="Times New Roman" w:hAnsi="Times New Roman" w:cs="Times New Roman"/>
                <w:sz w:val="28"/>
                <w:szCs w:val="24"/>
              </w:rPr>
              <w:t>обладает л</w:t>
            </w:r>
            <w:r w:rsidRPr="00C760E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C760ED">
              <w:rPr>
                <w:rFonts w:ascii="Times New Roman" w:hAnsi="Times New Roman" w:cs="Times New Roman"/>
                <w:sz w:val="28"/>
                <w:szCs w:val="24"/>
              </w:rPr>
              <w:t>дерскими, организационными и коммуникативными навык</w:t>
            </w:r>
            <w:r w:rsidRPr="00C760E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760ED">
              <w:rPr>
                <w:rFonts w:ascii="Times New Roman" w:hAnsi="Times New Roman" w:cs="Times New Roman"/>
                <w:sz w:val="28"/>
                <w:szCs w:val="24"/>
              </w:rPr>
              <w:t xml:space="preserve">ми, развитой </w:t>
            </w:r>
            <w:proofErr w:type="spellStart"/>
            <w:r w:rsidRPr="00C760ED">
              <w:rPr>
                <w:rFonts w:ascii="Times New Roman" w:hAnsi="Times New Roman" w:cs="Times New Roman"/>
                <w:sz w:val="28"/>
                <w:szCs w:val="24"/>
              </w:rPr>
              <w:t>эмпатией</w:t>
            </w:r>
            <w:proofErr w:type="spellEnd"/>
            <w:r w:rsidRPr="00C760E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C760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:rsidR="00C760ED" w:rsidRP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Наставляемый</w:t>
            </w:r>
            <w:r w:rsidRPr="00C760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- психоэмоциональная поддержка с развитием коммун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 xml:space="preserve">кационных, творческих, лидерских навыков; </w:t>
            </w:r>
          </w:p>
          <w:p w:rsid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поддержка для приобретения необходимых професси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 xml:space="preserve">нальных навыков (организационных, коммуникационных и т.д.); </w:t>
            </w:r>
          </w:p>
          <w:p w:rsidR="00C760ED" w:rsidRPr="00C760ED" w:rsidRDefault="00C760ED" w:rsidP="00C760ED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- обмен навыками, взаимная поддержка, совместная р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60ED">
              <w:rPr>
                <w:rFonts w:ascii="Times New Roman" w:hAnsi="Times New Roman"/>
                <w:sz w:val="28"/>
                <w:szCs w:val="28"/>
              </w:rPr>
              <w:t>бота над проектом.</w:t>
            </w:r>
          </w:p>
        </w:tc>
      </w:tr>
      <w:tr w:rsidR="00C760ED" w:rsidRPr="00CA657F" w:rsidTr="00D40B1E">
        <w:tc>
          <w:tcPr>
            <w:tcW w:w="1951" w:type="dxa"/>
          </w:tcPr>
          <w:p w:rsidR="00C760ED" w:rsidRPr="00D40B1E" w:rsidRDefault="00C760ED" w:rsidP="00D40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0B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Механизм управления </w:t>
            </w:r>
          </w:p>
          <w:p w:rsidR="00C760ED" w:rsidRDefault="00C760ED" w:rsidP="00D40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</w:tcPr>
          <w:p w:rsidR="00C760ED" w:rsidRPr="00D40B1E" w:rsidRDefault="00C760ED" w:rsidP="00D40B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наставничества в образовател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организации производится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двум контурам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0ED" w:rsidRPr="00D40B1E" w:rsidRDefault="00C760ED" w:rsidP="008A1078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внешней средой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деятельность, направле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 обеспечение поддержки программы наставнич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ства: </w:t>
            </w:r>
          </w:p>
          <w:p w:rsidR="00C760ED" w:rsidRDefault="00C760ED" w:rsidP="008A1078">
            <w:pPr>
              <w:numPr>
                <w:ilvl w:val="0"/>
                <w:numId w:val="10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760ED" w:rsidRDefault="00C760ED" w:rsidP="008A1078">
            <w:pPr>
              <w:numPr>
                <w:ilvl w:val="0"/>
                <w:numId w:val="10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этап – привлечение участников программы,</w:t>
            </w:r>
          </w:p>
          <w:p w:rsidR="00C760ED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 опорные точки – информирование партн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 о ходе программы, </w:t>
            </w:r>
          </w:p>
          <w:p w:rsidR="00C760ED" w:rsidRPr="00D40B1E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финальный этап – отчет о результатах и тиражирование успехов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60ED" w:rsidRPr="00D40B1E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потенциальными наставниками и партнерами на профильных мероприятиях (фестивали, ко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ференции, форумы); </w:t>
            </w:r>
          </w:p>
          <w:p w:rsidR="00C760ED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ресурсов и экспертов для оказания по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держки, проведения отбора и обучения наставников, оценки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наставничества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60ED" w:rsidRPr="00D40B1E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2.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внутренней средой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напра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ленная на поддержание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ОУ:</w:t>
            </w:r>
          </w:p>
          <w:p w:rsidR="009A4B92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административной командой, педаг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 для выбора куратора программы, формирования кома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ды, ответственной за реализацию программы, пополнения базы наставников</w:t>
            </w:r>
            <w:r w:rsidR="009A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60ED" w:rsidRPr="00D40B1E" w:rsidRDefault="009A4B92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  <w:r w:rsidR="00C760ED"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0ED" w:rsidRPr="00D40B1E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A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 для получения согласия на участие в программе, формирования базы наставляемых, сбора данных о наставляемых и обратной связи о ходе пр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  <w:r w:rsidR="009A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760ED" w:rsidRPr="00D40B1E" w:rsidRDefault="00C760ED" w:rsidP="00D40B1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A4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всеми участниками и организаторами программы для частичной оценки ее результатов и их пре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40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на итоговом мероприятии.</w:t>
            </w:r>
          </w:p>
          <w:p w:rsidR="00C760ED" w:rsidRPr="00D40B1E" w:rsidRDefault="00C760ED" w:rsidP="00D40B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60ED" w:rsidRPr="00CA657F" w:rsidTr="00D40B1E">
        <w:tc>
          <w:tcPr>
            <w:tcW w:w="1951" w:type="dxa"/>
          </w:tcPr>
          <w:p w:rsidR="00C760ED" w:rsidRPr="000403CA" w:rsidRDefault="00C760ED" w:rsidP="00040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Мониторинг реализации программы </w:t>
            </w:r>
            <w:r w:rsidRPr="000403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7620" w:type="dxa"/>
          </w:tcPr>
          <w:p w:rsidR="00C760ED" w:rsidRDefault="00C760ED" w:rsidP="003B1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программы наставничества состоит из 2 основных этапов: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Мониторинг 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реализации программы.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Мониторинг влияния программ на всех участников (мон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торинг мотивационно-личностного, </w:t>
            </w:r>
            <w:proofErr w:type="spellStart"/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компетентностностного</w:t>
            </w:r>
            <w:proofErr w:type="spellEnd"/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профессионального роста участников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положительной д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намики образовательных результатов).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Мониторинг качества реализации программы наставнич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ства;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(оценку) качества реализуемой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наставничества, ее сильных и слабых сторон, качества со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работы «наставник - наставляемый».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проведения мониторинга: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анализ обратной связи от участников и кураторов (метод анкетиро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вания)</w:t>
            </w:r>
            <w:proofErr w:type="gramStart"/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хода программы.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особенностей взаимодействия наставника и наставляемого (группы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наставляемых).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показателей социального и профессионального благополучия.</w:t>
            </w:r>
          </w:p>
          <w:p w:rsidR="00C760ED" w:rsidRDefault="00C760ED" w:rsidP="003B1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параметры: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сильные и слабые стороны программы наставничества;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возможности программы наставничества и угрозы ее реал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зации;</w:t>
            </w:r>
          </w:p>
          <w:p w:rsidR="00C760ED" w:rsidRDefault="00C760ED" w:rsidP="003B1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количество и уровень участия педагога в профессионал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конкурсах;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мотивационно-личностный и профессиональный рост участников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наставничества;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интеллектуальных, мотивационных и социальных черт участников.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Процесс мониторинга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два этапа: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входа в программу наставничества,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- по итогам пр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 программы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B5D85" w:rsidRPr="009B5D85" w:rsidRDefault="009B5D85" w:rsidP="00CA657F">
      <w:pPr>
        <w:pStyle w:val="a5"/>
        <w:ind w:firstLine="708"/>
      </w:pPr>
    </w:p>
    <w:p w:rsidR="0058672C" w:rsidRPr="000403CA" w:rsidRDefault="0058672C" w:rsidP="009B5D85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58672C" w:rsidRPr="000403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31" w:rsidRDefault="00161D31" w:rsidP="003B167E">
      <w:pPr>
        <w:spacing w:after="0" w:line="240" w:lineRule="auto"/>
      </w:pPr>
      <w:r>
        <w:separator/>
      </w:r>
    </w:p>
  </w:endnote>
  <w:endnote w:type="continuationSeparator" w:id="0">
    <w:p w:rsidR="00161D31" w:rsidRDefault="00161D31" w:rsidP="003B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31" w:rsidRDefault="00161D31" w:rsidP="003B167E">
      <w:pPr>
        <w:spacing w:after="0" w:line="240" w:lineRule="auto"/>
      </w:pPr>
      <w:r>
        <w:separator/>
      </w:r>
    </w:p>
  </w:footnote>
  <w:footnote w:type="continuationSeparator" w:id="0">
    <w:p w:rsidR="00161D31" w:rsidRDefault="00161D31" w:rsidP="003B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7E" w:rsidRPr="003B167E" w:rsidRDefault="003B167E" w:rsidP="003B167E">
    <w:pPr>
      <w:spacing w:after="0"/>
      <w:jc w:val="center"/>
      <w:rPr>
        <w:rFonts w:ascii="Times New Roman" w:hAnsi="Times New Roman" w:cs="Times New Roman"/>
        <w:b/>
        <w:bCs/>
      </w:rPr>
    </w:pPr>
    <w:r w:rsidRPr="003B167E">
      <w:rPr>
        <w:rFonts w:ascii="Times New Roman" w:hAnsi="Times New Roman" w:cs="Times New Roman"/>
        <w:b/>
        <w:bCs/>
      </w:rPr>
      <w:t>РОССИЙСКАЯ ФЕДЕРАЦИЯ</w:t>
    </w:r>
  </w:p>
  <w:p w:rsidR="003B167E" w:rsidRPr="003B167E" w:rsidRDefault="003B167E" w:rsidP="003B167E">
    <w:pPr>
      <w:spacing w:after="0"/>
      <w:jc w:val="center"/>
      <w:rPr>
        <w:rFonts w:ascii="Times New Roman" w:hAnsi="Times New Roman" w:cs="Times New Roman"/>
        <w:b/>
        <w:bCs/>
      </w:rPr>
    </w:pPr>
    <w:r w:rsidRPr="003B167E">
      <w:rPr>
        <w:rFonts w:ascii="Times New Roman" w:hAnsi="Times New Roman" w:cs="Times New Roman"/>
        <w:b/>
        <w:bCs/>
      </w:rPr>
      <w:t>УПРАВЛЕНИЕ ОБРАЗОВАНИЯ АДМИНИСТРАЦИИ ГОРОДА ОРЛА</w:t>
    </w:r>
  </w:p>
  <w:p w:rsidR="003B167E" w:rsidRPr="003B167E" w:rsidRDefault="003B167E" w:rsidP="003B167E">
    <w:pPr>
      <w:spacing w:after="0"/>
      <w:jc w:val="center"/>
      <w:rPr>
        <w:rFonts w:ascii="Times New Roman" w:hAnsi="Times New Roman" w:cs="Times New Roman"/>
        <w:b/>
        <w:bCs/>
      </w:rPr>
    </w:pPr>
    <w:r w:rsidRPr="003B167E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3B167E" w:rsidRPr="003B167E" w:rsidRDefault="003B167E" w:rsidP="003B167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3B167E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3B167E" w:rsidRPr="003B167E" w:rsidRDefault="003B167E" w:rsidP="003B167E">
    <w:pPr>
      <w:pStyle w:val="a5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3B167E">
        <w:rPr>
          <w:b/>
          <w:bCs/>
          <w:sz w:val="22"/>
          <w:szCs w:val="22"/>
        </w:rPr>
        <w:t>302012 г</w:t>
      </w:r>
    </w:smartTag>
    <w:r w:rsidRPr="003B167E">
      <w:rPr>
        <w:b/>
        <w:bCs/>
        <w:sz w:val="22"/>
        <w:szCs w:val="22"/>
      </w:rPr>
      <w:t>. Орел, ул. Абрамова и Соколова</w:t>
    </w:r>
    <w:proofErr w:type="gramStart"/>
    <w:r w:rsidRPr="003B167E">
      <w:rPr>
        <w:b/>
        <w:bCs/>
        <w:sz w:val="22"/>
        <w:szCs w:val="22"/>
      </w:rPr>
      <w:t>,д</w:t>
    </w:r>
    <w:proofErr w:type="gramEnd"/>
    <w:r w:rsidRPr="003B167E">
      <w:rPr>
        <w:b/>
        <w:bCs/>
        <w:sz w:val="22"/>
        <w:szCs w:val="22"/>
      </w:rPr>
      <w:t>.76 тел.54-48 -35</w:t>
    </w:r>
  </w:p>
  <w:p w:rsidR="003B167E" w:rsidRDefault="003B167E">
    <w:pPr>
      <w:pStyle w:val="ae"/>
    </w:pPr>
  </w:p>
  <w:p w:rsidR="003B167E" w:rsidRDefault="003B1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BB"/>
    <w:multiLevelType w:val="multilevel"/>
    <w:tmpl w:val="052CB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21C"/>
    <w:multiLevelType w:val="hybridMultilevel"/>
    <w:tmpl w:val="72688708"/>
    <w:lvl w:ilvl="0" w:tplc="1228D3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AF1355"/>
    <w:multiLevelType w:val="multilevel"/>
    <w:tmpl w:val="C03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5136F"/>
    <w:multiLevelType w:val="hybridMultilevel"/>
    <w:tmpl w:val="684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E8E"/>
    <w:multiLevelType w:val="multilevel"/>
    <w:tmpl w:val="AF9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B4A8C"/>
    <w:multiLevelType w:val="multilevel"/>
    <w:tmpl w:val="222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592E"/>
    <w:multiLevelType w:val="multilevel"/>
    <w:tmpl w:val="0D60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07451"/>
    <w:multiLevelType w:val="multilevel"/>
    <w:tmpl w:val="3BDE0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24C08"/>
    <w:multiLevelType w:val="multilevel"/>
    <w:tmpl w:val="218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A08D7"/>
    <w:multiLevelType w:val="multilevel"/>
    <w:tmpl w:val="8AA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D5F41"/>
    <w:multiLevelType w:val="multilevel"/>
    <w:tmpl w:val="F50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92455"/>
    <w:multiLevelType w:val="multilevel"/>
    <w:tmpl w:val="0BD08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84A3C"/>
    <w:multiLevelType w:val="multilevel"/>
    <w:tmpl w:val="357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3B30DB"/>
    <w:multiLevelType w:val="multilevel"/>
    <w:tmpl w:val="170A42B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59C60CF"/>
    <w:multiLevelType w:val="multilevel"/>
    <w:tmpl w:val="6F8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52368"/>
    <w:multiLevelType w:val="multilevel"/>
    <w:tmpl w:val="23AA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61DFE"/>
    <w:multiLevelType w:val="multilevel"/>
    <w:tmpl w:val="7FA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C3766"/>
    <w:multiLevelType w:val="multilevel"/>
    <w:tmpl w:val="05D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5453D"/>
    <w:multiLevelType w:val="multilevel"/>
    <w:tmpl w:val="02C4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76D72"/>
    <w:multiLevelType w:val="multilevel"/>
    <w:tmpl w:val="E12E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F0729"/>
    <w:multiLevelType w:val="multilevel"/>
    <w:tmpl w:val="D60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F6EE6"/>
    <w:multiLevelType w:val="multilevel"/>
    <w:tmpl w:val="92F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06AC9"/>
    <w:multiLevelType w:val="multilevel"/>
    <w:tmpl w:val="BB4C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D7E3F"/>
    <w:multiLevelType w:val="multilevel"/>
    <w:tmpl w:val="0AC6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A4B23"/>
    <w:multiLevelType w:val="multilevel"/>
    <w:tmpl w:val="944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716BE"/>
    <w:multiLevelType w:val="multilevel"/>
    <w:tmpl w:val="6CAA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D017C"/>
    <w:multiLevelType w:val="multilevel"/>
    <w:tmpl w:val="6300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26B4F"/>
    <w:multiLevelType w:val="multilevel"/>
    <w:tmpl w:val="2CB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077D3"/>
    <w:multiLevelType w:val="multilevel"/>
    <w:tmpl w:val="733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D3ED3"/>
    <w:multiLevelType w:val="multilevel"/>
    <w:tmpl w:val="D23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564DA"/>
    <w:multiLevelType w:val="multilevel"/>
    <w:tmpl w:val="AF62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142C4"/>
    <w:multiLevelType w:val="multilevel"/>
    <w:tmpl w:val="4F40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20"/>
  </w:num>
  <w:num w:numId="6">
    <w:abstractNumId w:val="11"/>
  </w:num>
  <w:num w:numId="7">
    <w:abstractNumId w:val="0"/>
  </w:num>
  <w:num w:numId="8">
    <w:abstractNumId w:val="24"/>
  </w:num>
  <w:num w:numId="9">
    <w:abstractNumId w:val="8"/>
  </w:num>
  <w:num w:numId="10">
    <w:abstractNumId w:val="4"/>
  </w:num>
  <w:num w:numId="11">
    <w:abstractNumId w:val="21"/>
  </w:num>
  <w:num w:numId="12">
    <w:abstractNumId w:val="32"/>
  </w:num>
  <w:num w:numId="13">
    <w:abstractNumId w:val="28"/>
  </w:num>
  <w:num w:numId="14">
    <w:abstractNumId w:val="31"/>
  </w:num>
  <w:num w:numId="15">
    <w:abstractNumId w:val="6"/>
  </w:num>
  <w:num w:numId="16">
    <w:abstractNumId w:val="27"/>
  </w:num>
  <w:num w:numId="17">
    <w:abstractNumId w:val="12"/>
  </w:num>
  <w:num w:numId="18">
    <w:abstractNumId w:val="34"/>
  </w:num>
  <w:num w:numId="19">
    <w:abstractNumId w:val="33"/>
  </w:num>
  <w:num w:numId="20">
    <w:abstractNumId w:val="30"/>
  </w:num>
  <w:num w:numId="21">
    <w:abstractNumId w:val="9"/>
  </w:num>
  <w:num w:numId="22">
    <w:abstractNumId w:val="2"/>
  </w:num>
  <w:num w:numId="23">
    <w:abstractNumId w:val="18"/>
  </w:num>
  <w:num w:numId="24">
    <w:abstractNumId w:val="29"/>
  </w:num>
  <w:num w:numId="25">
    <w:abstractNumId w:val="17"/>
  </w:num>
  <w:num w:numId="26">
    <w:abstractNumId w:val="10"/>
  </w:num>
  <w:num w:numId="27">
    <w:abstractNumId w:val="26"/>
  </w:num>
  <w:num w:numId="28">
    <w:abstractNumId w:val="23"/>
  </w:num>
  <w:num w:numId="29">
    <w:abstractNumId w:val="16"/>
  </w:num>
  <w:num w:numId="30">
    <w:abstractNumId w:val="15"/>
  </w:num>
  <w:num w:numId="31">
    <w:abstractNumId w:val="25"/>
  </w:num>
  <w:num w:numId="32">
    <w:abstractNumId w:val="1"/>
  </w:num>
  <w:num w:numId="33">
    <w:abstractNumId w:val="22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95"/>
    <w:rsid w:val="00001377"/>
    <w:rsid w:val="00026E97"/>
    <w:rsid w:val="00035C3C"/>
    <w:rsid w:val="000403CA"/>
    <w:rsid w:val="000A1A55"/>
    <w:rsid w:val="00110745"/>
    <w:rsid w:val="0015070C"/>
    <w:rsid w:val="00161D31"/>
    <w:rsid w:val="001C5E84"/>
    <w:rsid w:val="001F386B"/>
    <w:rsid w:val="00250795"/>
    <w:rsid w:val="00312D36"/>
    <w:rsid w:val="003B167E"/>
    <w:rsid w:val="003E7E95"/>
    <w:rsid w:val="00460B28"/>
    <w:rsid w:val="0058672C"/>
    <w:rsid w:val="006870B2"/>
    <w:rsid w:val="0076275B"/>
    <w:rsid w:val="008125D6"/>
    <w:rsid w:val="008A1078"/>
    <w:rsid w:val="00955B59"/>
    <w:rsid w:val="00986309"/>
    <w:rsid w:val="009A4B92"/>
    <w:rsid w:val="009B5D85"/>
    <w:rsid w:val="00A74313"/>
    <w:rsid w:val="00A91414"/>
    <w:rsid w:val="00B00765"/>
    <w:rsid w:val="00B94CC9"/>
    <w:rsid w:val="00BB0AE6"/>
    <w:rsid w:val="00BF7BA1"/>
    <w:rsid w:val="00C36AD5"/>
    <w:rsid w:val="00C760ED"/>
    <w:rsid w:val="00CA657F"/>
    <w:rsid w:val="00CC07A4"/>
    <w:rsid w:val="00D40B1E"/>
    <w:rsid w:val="00E047BC"/>
    <w:rsid w:val="00E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5E84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4313"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99"/>
    <w:qFormat/>
    <w:rsid w:val="00B94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C5E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C5E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5E84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1C5E84"/>
    <w:rPr>
      <w:b/>
      <w:bCs/>
    </w:rPr>
  </w:style>
  <w:style w:type="paragraph" w:styleId="a8">
    <w:name w:val="Normal (Web)"/>
    <w:basedOn w:val="a"/>
    <w:uiPriority w:val="99"/>
    <w:unhideWhenUsed/>
    <w:rsid w:val="0058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672C"/>
    <w:rPr>
      <w:color w:val="0000FF"/>
      <w:u w:val="single"/>
    </w:rPr>
  </w:style>
  <w:style w:type="character" w:styleId="aa">
    <w:name w:val="Emphasis"/>
    <w:basedOn w:val="a0"/>
    <w:uiPriority w:val="20"/>
    <w:qFormat/>
    <w:rsid w:val="0058672C"/>
    <w:rPr>
      <w:i/>
      <w:iCs/>
    </w:rPr>
  </w:style>
  <w:style w:type="table" w:styleId="ab">
    <w:name w:val="Table Grid"/>
    <w:basedOn w:val="a1"/>
    <w:uiPriority w:val="59"/>
    <w:rsid w:val="009B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AE6"/>
    <w:rPr>
      <w:rFonts w:ascii="Tahoma" w:hAnsi="Tahoma" w:cs="Tahoma"/>
      <w:sz w:val="16"/>
      <w:szCs w:val="16"/>
    </w:rPr>
  </w:style>
  <w:style w:type="character" w:customStyle="1" w:styleId="ui">
    <w:name w:val="ui"/>
    <w:basedOn w:val="a0"/>
    <w:rsid w:val="00D40B1E"/>
  </w:style>
  <w:style w:type="paragraph" w:styleId="ae">
    <w:name w:val="header"/>
    <w:basedOn w:val="a"/>
    <w:link w:val="af"/>
    <w:uiPriority w:val="99"/>
    <w:unhideWhenUsed/>
    <w:rsid w:val="003B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67E"/>
  </w:style>
  <w:style w:type="paragraph" w:styleId="af0">
    <w:name w:val="footer"/>
    <w:basedOn w:val="a"/>
    <w:link w:val="af1"/>
    <w:uiPriority w:val="99"/>
    <w:unhideWhenUsed/>
    <w:rsid w:val="003B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67E"/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C7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5E84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4313"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99"/>
    <w:qFormat/>
    <w:rsid w:val="00B94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C5E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C5E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5E84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1C5E84"/>
    <w:rPr>
      <w:b/>
      <w:bCs/>
    </w:rPr>
  </w:style>
  <w:style w:type="paragraph" w:styleId="a8">
    <w:name w:val="Normal (Web)"/>
    <w:basedOn w:val="a"/>
    <w:uiPriority w:val="99"/>
    <w:unhideWhenUsed/>
    <w:rsid w:val="0058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672C"/>
    <w:rPr>
      <w:color w:val="0000FF"/>
      <w:u w:val="single"/>
    </w:rPr>
  </w:style>
  <w:style w:type="character" w:styleId="aa">
    <w:name w:val="Emphasis"/>
    <w:basedOn w:val="a0"/>
    <w:uiPriority w:val="20"/>
    <w:qFormat/>
    <w:rsid w:val="0058672C"/>
    <w:rPr>
      <w:i/>
      <w:iCs/>
    </w:rPr>
  </w:style>
  <w:style w:type="table" w:styleId="ab">
    <w:name w:val="Table Grid"/>
    <w:basedOn w:val="a1"/>
    <w:uiPriority w:val="59"/>
    <w:rsid w:val="009B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AE6"/>
    <w:rPr>
      <w:rFonts w:ascii="Tahoma" w:hAnsi="Tahoma" w:cs="Tahoma"/>
      <w:sz w:val="16"/>
      <w:szCs w:val="16"/>
    </w:rPr>
  </w:style>
  <w:style w:type="character" w:customStyle="1" w:styleId="ui">
    <w:name w:val="ui"/>
    <w:basedOn w:val="a0"/>
    <w:rsid w:val="00D40B1E"/>
  </w:style>
  <w:style w:type="paragraph" w:styleId="ae">
    <w:name w:val="header"/>
    <w:basedOn w:val="a"/>
    <w:link w:val="af"/>
    <w:uiPriority w:val="99"/>
    <w:unhideWhenUsed/>
    <w:rsid w:val="003B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67E"/>
  </w:style>
  <w:style w:type="paragraph" w:styleId="af0">
    <w:name w:val="footer"/>
    <w:basedOn w:val="a"/>
    <w:link w:val="af1"/>
    <w:uiPriority w:val="99"/>
    <w:unhideWhenUsed/>
    <w:rsid w:val="003B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67E"/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C7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74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kab21_8</cp:lastModifiedBy>
  <cp:revision>5</cp:revision>
  <cp:lastPrinted>2022-02-15T11:19:00Z</cp:lastPrinted>
  <dcterms:created xsi:type="dcterms:W3CDTF">2023-12-27T09:12:00Z</dcterms:created>
  <dcterms:modified xsi:type="dcterms:W3CDTF">2024-01-11T12:58:00Z</dcterms:modified>
</cp:coreProperties>
</file>