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60C" w:rsidRPr="0005060C" w:rsidRDefault="0005060C" w:rsidP="000506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sz w:val="32"/>
          <w:szCs w:val="32"/>
        </w:rPr>
        <w:t xml:space="preserve"> </w:t>
      </w:r>
      <w:r w:rsidRPr="0005060C">
        <w:rPr>
          <w:rFonts w:ascii="Times New Roman" w:hAnsi="Times New Roman" w:cs="Times New Roman"/>
          <w:b/>
          <w:bCs/>
        </w:rPr>
        <w:t>РОССИЙСКАЯ ФЕДЕРАЦИЯ</w:t>
      </w:r>
    </w:p>
    <w:p w:rsidR="0005060C" w:rsidRDefault="0005060C" w:rsidP="000506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 xml:space="preserve">УПРАВЛЕНИЕ ОБРАЗОВАНИЯ, СПОРТА И ФИЗИЧЕСКОЙ КУЛЬТУРЫ       </w:t>
      </w:r>
    </w:p>
    <w:p w:rsidR="0005060C" w:rsidRPr="0005060C" w:rsidRDefault="0005060C" w:rsidP="000506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 xml:space="preserve"> АДМИНИСТРАЦИИ ГОРОДА ОРЛА</w:t>
      </w:r>
    </w:p>
    <w:p w:rsidR="0005060C" w:rsidRPr="0005060C" w:rsidRDefault="0005060C" w:rsidP="000506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05060C" w:rsidRPr="0005060C" w:rsidRDefault="0005060C" w:rsidP="0005060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 w:rsidRPr="0005060C">
        <w:rPr>
          <w:rFonts w:ascii="Times New Roman" w:hAnsi="Times New Roman" w:cs="Times New Roman"/>
          <w:b/>
          <w:bCs/>
        </w:rPr>
        <w:t>ШКОЛА № 35 имени А.Г. ПЕРЕЛЫГИНА ГОРОДА ОРЛА</w:t>
      </w:r>
    </w:p>
    <w:p w:rsidR="0005060C" w:rsidRPr="0005060C" w:rsidRDefault="0005060C" w:rsidP="0005060C">
      <w:pPr>
        <w:spacing w:after="0"/>
        <w:jc w:val="center"/>
        <w:rPr>
          <w:rFonts w:ascii="Times New Roman" w:hAnsi="Times New Roman" w:cs="Times New Roman"/>
          <w:bCs/>
          <w:i/>
        </w:rPr>
      </w:pPr>
      <w:r w:rsidRPr="0005060C">
        <w:rPr>
          <w:rFonts w:ascii="Times New Roman" w:hAnsi="Times New Roman" w:cs="Times New Roman"/>
          <w:bCs/>
          <w:i/>
        </w:rPr>
        <w:t>302012 г. Орел, ул. Абрамова и Соколова, д.76 тел. 54-48-35</w:t>
      </w:r>
    </w:p>
    <w:p w:rsidR="00C665E9" w:rsidRDefault="00C665E9"/>
    <w:p w:rsidR="0005060C" w:rsidRDefault="00EB2B8C">
      <w:r>
        <w:t xml:space="preserve"> </w:t>
      </w:r>
    </w:p>
    <w:tbl>
      <w:tblPr>
        <w:tblStyle w:val="a7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6156"/>
      </w:tblGrid>
      <w:tr w:rsidR="0005060C" w:rsidTr="0005060C">
        <w:trPr>
          <w:trHeight w:val="734"/>
        </w:trPr>
        <w:tc>
          <w:tcPr>
            <w:tcW w:w="5366" w:type="dxa"/>
          </w:tcPr>
          <w:p w:rsidR="0005060C" w:rsidRDefault="0005060C"/>
        </w:tc>
        <w:tc>
          <w:tcPr>
            <w:tcW w:w="5366" w:type="dxa"/>
          </w:tcPr>
          <w:p w:rsidR="0005060C" w:rsidRDefault="004A0B47" w:rsidP="0005060C">
            <w:pPr>
              <w:spacing w:after="0"/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5E9" w:rsidRDefault="00C665E9"/>
    <w:p w:rsidR="00C665E9" w:rsidRDefault="00EB2B8C">
      <w:r>
        <w:t xml:space="preserve"> </w:t>
      </w:r>
    </w:p>
    <w:p w:rsidR="00C665E9" w:rsidRPr="00612549" w:rsidRDefault="00EB2B8C" w:rsidP="003073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4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665E9" w:rsidRPr="00612549" w:rsidRDefault="00612549" w:rsidP="00050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549">
        <w:rPr>
          <w:rFonts w:ascii="Times New Roman" w:hAnsi="Times New Roman" w:cs="Times New Roman"/>
          <w:b/>
          <w:sz w:val="28"/>
          <w:szCs w:val="28"/>
        </w:rPr>
        <w:t>К</w:t>
      </w:r>
      <w:r w:rsidR="0005060C" w:rsidRPr="00612549">
        <w:rPr>
          <w:rFonts w:ascii="Times New Roman" w:hAnsi="Times New Roman" w:cs="Times New Roman"/>
          <w:b/>
          <w:sz w:val="28"/>
          <w:szCs w:val="28"/>
        </w:rPr>
        <w:t>ружка</w:t>
      </w:r>
      <w:r w:rsidRPr="00612549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</w:t>
      </w:r>
    </w:p>
    <w:p w:rsidR="00C665E9" w:rsidRPr="0005060C" w:rsidRDefault="00EB2B8C" w:rsidP="00050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0C">
        <w:rPr>
          <w:rFonts w:ascii="Times New Roman" w:hAnsi="Times New Roman" w:cs="Times New Roman"/>
          <w:b/>
          <w:sz w:val="28"/>
          <w:szCs w:val="28"/>
        </w:rPr>
        <w:t xml:space="preserve"> «Быть здоровым – здорово!»</w:t>
      </w:r>
    </w:p>
    <w:p w:rsidR="00C665E9" w:rsidRPr="0005060C" w:rsidRDefault="00EB2B8C" w:rsidP="000506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60C">
        <w:rPr>
          <w:rFonts w:ascii="Times New Roman" w:hAnsi="Times New Roman" w:cs="Times New Roman"/>
          <w:sz w:val="28"/>
          <w:szCs w:val="28"/>
        </w:rPr>
        <w:t>пришкольного летнего лагеря  дневного пребывания</w:t>
      </w:r>
    </w:p>
    <w:p w:rsidR="00C665E9" w:rsidRDefault="00EB2B8C" w:rsidP="0005060C">
      <w:pPr>
        <w:spacing w:after="0"/>
        <w:jc w:val="center"/>
      </w:pPr>
      <w:r w:rsidRPr="0005060C">
        <w:rPr>
          <w:rFonts w:ascii="Times New Roman" w:hAnsi="Times New Roman" w:cs="Times New Roman"/>
          <w:sz w:val="28"/>
          <w:szCs w:val="28"/>
        </w:rPr>
        <w:t xml:space="preserve">на базе МОБУ - школы №35 </w:t>
      </w:r>
      <w:r w:rsidR="00CE78F3">
        <w:rPr>
          <w:rFonts w:ascii="Times New Roman" w:hAnsi="Times New Roman" w:cs="Times New Roman"/>
          <w:sz w:val="28"/>
          <w:szCs w:val="28"/>
        </w:rPr>
        <w:t>г.</w:t>
      </w:r>
      <w:r w:rsidR="0005060C">
        <w:rPr>
          <w:rFonts w:ascii="Times New Roman" w:hAnsi="Times New Roman" w:cs="Times New Roman"/>
          <w:sz w:val="28"/>
          <w:szCs w:val="28"/>
        </w:rPr>
        <w:t xml:space="preserve"> Орла</w:t>
      </w:r>
    </w:p>
    <w:p w:rsidR="00C665E9" w:rsidRDefault="00EB2B8C">
      <w:r>
        <w:t xml:space="preserve"> </w:t>
      </w:r>
    </w:p>
    <w:p w:rsidR="00C665E9" w:rsidRDefault="00307307" w:rsidP="0030730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5565" cy="1747520"/>
            <wp:effectExtent l="0" t="0" r="0" b="5080"/>
            <wp:docPr id="1" name="Рисунок 1" descr="C:\Users\Наталья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E9" w:rsidRPr="0005060C" w:rsidRDefault="00EB2B8C" w:rsidP="00307307">
      <w:pPr>
        <w:jc w:val="center"/>
        <w:rPr>
          <w:rFonts w:ascii="Times New Roman" w:hAnsi="Times New Roman" w:cs="Times New Roman"/>
          <w:sz w:val="24"/>
        </w:rPr>
      </w:pPr>
      <w:r w:rsidRPr="0005060C">
        <w:rPr>
          <w:rFonts w:ascii="Times New Roman" w:hAnsi="Times New Roman" w:cs="Times New Roman"/>
          <w:sz w:val="24"/>
        </w:rPr>
        <w:t>срок реализации данной программы –</w:t>
      </w:r>
      <w:r w:rsidR="0005060C" w:rsidRPr="0005060C">
        <w:rPr>
          <w:rFonts w:ascii="Times New Roman" w:hAnsi="Times New Roman" w:cs="Times New Roman"/>
          <w:sz w:val="24"/>
        </w:rPr>
        <w:t xml:space="preserve"> 1</w:t>
      </w:r>
      <w:r w:rsidR="00CE78F3">
        <w:rPr>
          <w:rFonts w:ascii="Times New Roman" w:hAnsi="Times New Roman" w:cs="Times New Roman"/>
          <w:sz w:val="24"/>
        </w:rPr>
        <w:t>8</w:t>
      </w:r>
      <w:r w:rsidRPr="0005060C">
        <w:rPr>
          <w:rFonts w:ascii="Times New Roman" w:hAnsi="Times New Roman" w:cs="Times New Roman"/>
          <w:sz w:val="24"/>
        </w:rPr>
        <w:t xml:space="preserve"> календарных дней</w:t>
      </w:r>
    </w:p>
    <w:p w:rsidR="00C665E9" w:rsidRPr="004A0B47" w:rsidRDefault="00EB2B8C" w:rsidP="004A0B47">
      <w:pPr>
        <w:jc w:val="center"/>
        <w:rPr>
          <w:rFonts w:ascii="Times New Roman" w:hAnsi="Times New Roman" w:cs="Times New Roman"/>
          <w:sz w:val="24"/>
        </w:rPr>
      </w:pPr>
      <w:r w:rsidRPr="0005060C">
        <w:rPr>
          <w:rFonts w:ascii="Times New Roman" w:hAnsi="Times New Roman" w:cs="Times New Roman"/>
          <w:sz w:val="24"/>
        </w:rPr>
        <w:t>Возраст обучающихся: 7–1</w:t>
      </w:r>
      <w:r w:rsidR="00307307">
        <w:rPr>
          <w:rFonts w:ascii="Times New Roman" w:hAnsi="Times New Roman" w:cs="Times New Roman"/>
          <w:sz w:val="24"/>
        </w:rPr>
        <w:t>6</w:t>
      </w:r>
      <w:r w:rsidRPr="0005060C">
        <w:rPr>
          <w:rFonts w:ascii="Times New Roman" w:hAnsi="Times New Roman" w:cs="Times New Roman"/>
          <w:sz w:val="24"/>
        </w:rPr>
        <w:t xml:space="preserve"> лет</w:t>
      </w:r>
    </w:p>
    <w:p w:rsidR="00C665E9" w:rsidRPr="0005060C" w:rsidRDefault="00EB2B8C" w:rsidP="0005060C">
      <w:pPr>
        <w:spacing w:after="0"/>
        <w:jc w:val="right"/>
        <w:rPr>
          <w:rFonts w:ascii="Times New Roman" w:hAnsi="Times New Roman" w:cs="Times New Roman"/>
          <w:sz w:val="24"/>
        </w:rPr>
      </w:pPr>
      <w:r w:rsidRPr="0005060C">
        <w:rPr>
          <w:rFonts w:ascii="Times New Roman" w:hAnsi="Times New Roman" w:cs="Times New Roman"/>
          <w:sz w:val="24"/>
        </w:rPr>
        <w:t xml:space="preserve"> Составитель</w:t>
      </w:r>
      <w:r w:rsidR="0005060C">
        <w:rPr>
          <w:rFonts w:ascii="Times New Roman" w:hAnsi="Times New Roman" w:cs="Times New Roman"/>
          <w:sz w:val="24"/>
        </w:rPr>
        <w:t xml:space="preserve"> программы</w:t>
      </w:r>
      <w:r w:rsidRPr="0005060C">
        <w:rPr>
          <w:rFonts w:ascii="Times New Roman" w:hAnsi="Times New Roman" w:cs="Times New Roman"/>
          <w:sz w:val="24"/>
        </w:rPr>
        <w:t>:</w:t>
      </w:r>
    </w:p>
    <w:p w:rsidR="00C665E9" w:rsidRDefault="00480845" w:rsidP="0005060C">
      <w:pPr>
        <w:spacing w:after="0"/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Ковынев</w:t>
      </w:r>
      <w:proofErr w:type="spellEnd"/>
      <w:r>
        <w:rPr>
          <w:rFonts w:ascii="Times New Roman" w:hAnsi="Times New Roman" w:cs="Times New Roman"/>
          <w:sz w:val="24"/>
        </w:rPr>
        <w:t xml:space="preserve"> С.Н.</w:t>
      </w:r>
    </w:p>
    <w:p w:rsidR="00C665E9" w:rsidRPr="00307307" w:rsidRDefault="0005060C" w:rsidP="0030730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физической культуры</w:t>
      </w:r>
    </w:p>
    <w:p w:rsidR="00C665E9" w:rsidRDefault="00EB2B8C">
      <w:r>
        <w:t xml:space="preserve"> </w:t>
      </w:r>
    </w:p>
    <w:p w:rsidR="00C665E9" w:rsidRDefault="00C665E9"/>
    <w:p w:rsidR="0005060C" w:rsidRPr="0005060C" w:rsidRDefault="00480845" w:rsidP="00064B0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Орёл 2026</w:t>
      </w:r>
      <w:bookmarkStart w:id="0" w:name="_GoBack"/>
      <w:bookmarkEnd w:id="0"/>
    </w:p>
    <w:p w:rsidR="00C665E9" w:rsidRPr="0005060C" w:rsidRDefault="00EB2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60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665E9" w:rsidRPr="0005060C" w:rsidRDefault="00C665E9">
      <w:pPr>
        <w:rPr>
          <w:rFonts w:ascii="Times New Roman" w:hAnsi="Times New Roman" w:cs="Times New Roman"/>
          <w:sz w:val="24"/>
          <w:szCs w:val="24"/>
        </w:rPr>
      </w:pPr>
    </w:p>
    <w:p w:rsidR="00C665E9" w:rsidRPr="0005060C" w:rsidRDefault="00EB2B8C" w:rsidP="0005060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5060C">
        <w:rPr>
          <w:rFonts w:ascii="Times New Roman" w:hAnsi="Times New Roman" w:cs="Times New Roman"/>
          <w:sz w:val="24"/>
          <w:szCs w:val="24"/>
        </w:rPr>
        <w:t>Программа разработана в соответствии со следующими законами и нормативными документами, учитывает психофизиологические, возрастные особенности воспитанников, опирается на следующие нормативные документы:</w:t>
      </w:r>
    </w:p>
    <w:p w:rsidR="00C665E9" w:rsidRPr="0005060C" w:rsidRDefault="00EB2B8C">
      <w:pPr>
        <w:rPr>
          <w:rFonts w:ascii="Times New Roman" w:hAnsi="Times New Roman" w:cs="Times New Roman"/>
          <w:sz w:val="24"/>
          <w:szCs w:val="24"/>
        </w:rPr>
      </w:pPr>
      <w:r w:rsidRPr="0005060C">
        <w:rPr>
          <w:rFonts w:ascii="Times New Roman" w:hAnsi="Times New Roman" w:cs="Times New Roman"/>
          <w:sz w:val="24"/>
          <w:szCs w:val="24"/>
        </w:rPr>
        <w:t>-              Федеральный Закон от 29.12.2012 № 273-ФЗ «Об образовании  в РФ».</w:t>
      </w:r>
    </w:p>
    <w:p w:rsidR="00C665E9" w:rsidRPr="0005060C" w:rsidRDefault="00EB2B8C">
      <w:pPr>
        <w:rPr>
          <w:rFonts w:ascii="Times New Roman" w:hAnsi="Times New Roman" w:cs="Times New Roman"/>
          <w:sz w:val="24"/>
          <w:szCs w:val="24"/>
        </w:rPr>
      </w:pPr>
      <w:r w:rsidRPr="0005060C">
        <w:rPr>
          <w:rFonts w:ascii="Times New Roman" w:hAnsi="Times New Roman" w:cs="Times New Roman"/>
          <w:sz w:val="24"/>
          <w:szCs w:val="24"/>
        </w:rPr>
        <w:t>-              Концепция развития дополнительного образования детей  (Распоряжение Правительства РФ от 4.09.2014 №  1726-р).</w:t>
      </w:r>
    </w:p>
    <w:p w:rsidR="00C665E9" w:rsidRDefault="00EB2B8C">
      <w:pPr>
        <w:rPr>
          <w:rFonts w:ascii="Times New Roman" w:hAnsi="Times New Roman" w:cs="Times New Roman"/>
          <w:sz w:val="24"/>
          <w:szCs w:val="24"/>
        </w:rPr>
      </w:pPr>
      <w:r w:rsidRPr="0005060C">
        <w:rPr>
          <w:rFonts w:ascii="Times New Roman" w:hAnsi="Times New Roman" w:cs="Times New Roman"/>
          <w:sz w:val="24"/>
          <w:szCs w:val="24"/>
        </w:rPr>
        <w:t xml:space="preserve">-              Постановление Главного государственного санитарного </w:t>
      </w:r>
      <w:proofErr w:type="gramStart"/>
      <w:r w:rsidRPr="0005060C">
        <w:rPr>
          <w:rFonts w:ascii="Times New Roman" w:hAnsi="Times New Roman" w:cs="Times New Roman"/>
          <w:sz w:val="24"/>
          <w:szCs w:val="24"/>
        </w:rPr>
        <w:t>врача  РФ</w:t>
      </w:r>
      <w:proofErr w:type="gramEnd"/>
      <w:r w:rsidRPr="0005060C">
        <w:rPr>
          <w:rFonts w:ascii="Times New Roman" w:hAnsi="Times New Roman" w:cs="Times New Roman"/>
          <w:sz w:val="24"/>
          <w:szCs w:val="24"/>
        </w:rPr>
        <w:t xml:space="preserve">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05060C" w:rsidRPr="00BD4490" w:rsidRDefault="0005060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5060C">
        <w:t xml:space="preserve"> </w:t>
      </w:r>
      <w:r w:rsidRPr="00BD4490">
        <w:rPr>
          <w:rFonts w:ascii="Times New Roman" w:hAnsi="Times New Roman" w:cs="Times New Roman"/>
          <w:sz w:val="24"/>
        </w:rPr>
        <w:t xml:space="preserve">Изменения  </w:t>
      </w:r>
      <w:hyperlink r:id="rId7" w:anchor="6540IN" w:history="1">
        <w:r w:rsidRPr="00BD4490">
          <w:rPr>
            <w:rStyle w:val="a8"/>
            <w:rFonts w:ascii="Times New Roman" w:hAnsi="Times New Roman" w:cs="Times New Roman"/>
            <w:sz w:val="24"/>
          </w:rPr>
          <w:t>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</w:t>
        </w:r>
      </w:hyperlink>
      <w:r w:rsidRPr="00BD4490">
        <w:rPr>
          <w:rFonts w:ascii="Times New Roman" w:hAnsi="Times New Roman" w:cs="Times New Roman"/>
          <w:sz w:val="24"/>
        </w:rPr>
        <w:t xml:space="preserve"> (с изменениями на 27 октября 2020 года</w:t>
      </w:r>
    </w:p>
    <w:p w:rsidR="00C665E9" w:rsidRPr="0005060C" w:rsidRDefault="00EB2B8C">
      <w:pPr>
        <w:rPr>
          <w:rFonts w:ascii="Times New Roman" w:hAnsi="Times New Roman" w:cs="Times New Roman"/>
          <w:sz w:val="24"/>
          <w:szCs w:val="24"/>
        </w:rPr>
      </w:pPr>
      <w:r w:rsidRPr="0005060C">
        <w:rPr>
          <w:rFonts w:ascii="Times New Roman" w:hAnsi="Times New Roman" w:cs="Times New Roman"/>
          <w:sz w:val="24"/>
          <w:szCs w:val="24"/>
        </w:rPr>
        <w:t xml:space="preserve">-              Приказ </w:t>
      </w:r>
      <w:proofErr w:type="spellStart"/>
      <w:r w:rsidRPr="0005060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05060C">
        <w:rPr>
          <w:rFonts w:ascii="Times New Roman" w:hAnsi="Times New Roman" w:cs="Times New Roman"/>
          <w:sz w:val="24"/>
          <w:szCs w:val="24"/>
        </w:rPr>
        <w:t xml:space="preserve"> России от 09.11.2018 № 196 «Об  утверждении Порядка организации и осуществления  образовательной деятельности по дополнительным  общеобразовательным программам».</w:t>
      </w:r>
      <w:r w:rsidR="00BD4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E9" w:rsidRPr="00BD4490" w:rsidRDefault="00EB2B8C">
      <w:pPr>
        <w:pStyle w:val="1"/>
        <w:rPr>
          <w:rFonts w:ascii="Times New Roman" w:hAnsi="Times New Roman" w:cs="Times New Roman"/>
        </w:rPr>
      </w:pPr>
      <w:r w:rsidRPr="00BD4490">
        <w:rPr>
          <w:rFonts w:ascii="Times New Roman" w:hAnsi="Times New Roman" w:cs="Times New Roman"/>
        </w:rPr>
        <w:t>Направленность программы</w:t>
      </w:r>
    </w:p>
    <w:p w:rsidR="00C665E9" w:rsidRPr="00BD4490" w:rsidRDefault="00BD4490" w:rsidP="00BD4490">
      <w:pPr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          </w:t>
      </w:r>
      <w:proofErr w:type="gramStart"/>
      <w:r w:rsidR="00EB2B8C" w:rsidRPr="00BD4490">
        <w:rPr>
          <w:rFonts w:ascii="Times New Roman" w:hAnsi="Times New Roman" w:cs="Times New Roman"/>
          <w:sz w:val="24"/>
        </w:rPr>
        <w:t>Программа  пришкольного</w:t>
      </w:r>
      <w:proofErr w:type="gramEnd"/>
      <w:r w:rsidR="00EB2B8C" w:rsidRPr="00BD4490">
        <w:rPr>
          <w:rFonts w:ascii="Times New Roman" w:hAnsi="Times New Roman" w:cs="Times New Roman"/>
          <w:sz w:val="24"/>
        </w:rPr>
        <w:t xml:space="preserve"> лагеря МОБУ - школы №35 </w:t>
      </w:r>
      <w:r w:rsidRPr="00BD4490">
        <w:rPr>
          <w:rFonts w:ascii="Times New Roman" w:hAnsi="Times New Roman" w:cs="Times New Roman"/>
          <w:sz w:val="24"/>
        </w:rPr>
        <w:t>города Орла</w:t>
      </w:r>
      <w:r w:rsidR="00EB2B8C" w:rsidRPr="00BD4490">
        <w:rPr>
          <w:rFonts w:ascii="Times New Roman" w:hAnsi="Times New Roman" w:cs="Times New Roman"/>
          <w:sz w:val="24"/>
        </w:rPr>
        <w:t xml:space="preserve"> «Быть здоровым – здорово!» реализует спортивно-оздоровительное направление в 1-</w:t>
      </w:r>
      <w:r w:rsidR="00CE78F3">
        <w:rPr>
          <w:rFonts w:ascii="Times New Roman" w:hAnsi="Times New Roman" w:cs="Times New Roman"/>
          <w:sz w:val="24"/>
        </w:rPr>
        <w:t>8</w:t>
      </w:r>
      <w:r w:rsidR="00EB2B8C" w:rsidRPr="00BD4490">
        <w:rPr>
          <w:rFonts w:ascii="Times New Roman" w:hAnsi="Times New Roman" w:cs="Times New Roman"/>
          <w:sz w:val="24"/>
        </w:rPr>
        <w:t xml:space="preserve"> классах в соответствии с Федеральным государственным образовательным стандартом.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Реализация программы дополнительного образования по физкультурно-спортивному направлению – это обучение школьников бережному отношению к своему здоровью, начиная с раннего детства. В современных условиях проблема сохранения здоровья детей чрезвычайно важна в связи с резким снижением процента здоровых детей. Вполне естественно, что этому может быть много объяснений складывающейся ситуации. Это и неблагоприятная экологическая обстановка, и снижение уровня жизни, и нервно-психические нагрузки и т.д. Весьма существенным фактором «школьного нездоровья» является неумение самих детей быть здоровыми, незнание ими элементарных законов здоровой жизни, основных навыков сохранения здоровья. Отсутствие личных приоритетов здоровья способствует значительному распространению в детской среде и различных форм разрушительного поведения, в том числе курения, алкоголизма и наркомании.</w:t>
      </w:r>
    </w:p>
    <w:p w:rsidR="00C665E9" w:rsidRPr="00CE78F3" w:rsidRDefault="00EB2B8C" w:rsidP="00CE78F3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Данная программа по своей направленности является комплексной, т.е.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По продолжительности программа является краткосрочной, т. е. реализуется в течение лагерной смены.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Основной состав лагеря – это учащиеся школы в возрасте 7–1</w:t>
      </w:r>
      <w:r w:rsidR="00CE78F3">
        <w:rPr>
          <w:rFonts w:ascii="Times New Roman" w:hAnsi="Times New Roman" w:cs="Times New Roman"/>
          <w:sz w:val="24"/>
        </w:rPr>
        <w:t>5</w:t>
      </w:r>
      <w:r w:rsidRPr="00BD4490">
        <w:rPr>
          <w:rFonts w:ascii="Times New Roman" w:hAnsi="Times New Roman" w:cs="Times New Roman"/>
          <w:sz w:val="24"/>
        </w:rPr>
        <w:t xml:space="preserve"> лет. Состав – учащиеся МОБУ - школы №35 </w:t>
      </w:r>
      <w:r w:rsidR="00BD4490">
        <w:rPr>
          <w:rFonts w:ascii="Times New Roman" w:hAnsi="Times New Roman" w:cs="Times New Roman"/>
          <w:sz w:val="24"/>
        </w:rPr>
        <w:t>города Орла.</w:t>
      </w:r>
    </w:p>
    <w:p w:rsidR="00C665E9" w:rsidRDefault="00C665E9"/>
    <w:p w:rsidR="00C665E9" w:rsidRPr="00BD4490" w:rsidRDefault="00EB2B8C">
      <w:pPr>
        <w:pStyle w:val="1"/>
        <w:rPr>
          <w:rFonts w:ascii="Times New Roman" w:hAnsi="Times New Roman" w:cs="Times New Roman"/>
        </w:rPr>
      </w:pPr>
      <w:r w:rsidRPr="00BD4490">
        <w:rPr>
          <w:rFonts w:ascii="Times New Roman" w:hAnsi="Times New Roman" w:cs="Times New Roman"/>
        </w:rPr>
        <w:lastRenderedPageBreak/>
        <w:t>Актуальность программы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Актуальность данной программы в том, что она является ярким примером реализации конкретного заказа со стороны государства, родителей детей – видеть здоровое будущее страны, здоровую нацию, здоровых детей. Программа лагеря дневного пребывания «Здоровячки» по спортивно-оздоровительному направлению «Быть здоровым – здорово!» включает в </w:t>
      </w:r>
      <w:proofErr w:type="gramStart"/>
      <w:r w:rsidRPr="00BD4490">
        <w:rPr>
          <w:rFonts w:ascii="Times New Roman" w:hAnsi="Times New Roman" w:cs="Times New Roman"/>
          <w:sz w:val="24"/>
        </w:rPr>
        <w:t>себя  знания</w:t>
      </w:r>
      <w:proofErr w:type="gramEnd"/>
      <w:r w:rsidRPr="00BD4490">
        <w:rPr>
          <w:rFonts w:ascii="Times New Roman" w:hAnsi="Times New Roman" w:cs="Times New Roman"/>
          <w:sz w:val="24"/>
        </w:rPr>
        <w:t xml:space="preserve">, установки, личностные ориентиры и нормы поведения, обеспечивающие сохранение и укрепление физического и психического здоровья. Данная программа </w:t>
      </w:r>
      <w:proofErr w:type="gramStart"/>
      <w:r w:rsidRPr="00BD4490">
        <w:rPr>
          <w:rFonts w:ascii="Times New Roman" w:hAnsi="Times New Roman" w:cs="Times New Roman"/>
          <w:sz w:val="24"/>
        </w:rPr>
        <w:t>является  комплексной</w:t>
      </w:r>
      <w:proofErr w:type="gramEnd"/>
      <w:r w:rsidRPr="00BD4490">
        <w:rPr>
          <w:rFonts w:ascii="Times New Roman" w:hAnsi="Times New Roman" w:cs="Times New Roman"/>
          <w:sz w:val="24"/>
        </w:rPr>
        <w:t xml:space="preserve"> программой по формированию культуры здоровья обучающихся, способствующая познавательному и эмоциональному развитию ребёнка. Включает в себя,  как теоретическую – изучение полезных и вредных привычек,  так и практическую части – организация подвижных игр.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Отличительной особенностью программы является ее содержание. Содержание программы состоит из трех блоков, тесно переплетающихся между собой: спортивно-оздоровительного, воспитательного и образовательного.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Спортивно-оздоровительные мероприятия включают встречи с медицинскими работниками, с ежедневной утренней зарядки и проведение спортивных мероприятий. Физические тренировки укрепляют и развивают скелетную мускулатуру, сердце, сосуды, дыхательную систему, благотворно влияют на нервную систему. Ежедневная утренняя гимнастика – обязательный минимум физической тренировки. Она должна стать для всех такой же привычкой, как умывание по утрам.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Ежедневное пребывание на свежем воздухе является также одним из важных компонентов здорового образа жизни.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Утренняя гимнастика проводится ежедневно в течение 10-15 минут: в хорошую погоду – на открытом воздухе, в непогоду – в проветриваемых помещениях в форме </w:t>
      </w:r>
      <w:proofErr w:type="spellStart"/>
      <w:r w:rsidRPr="00BD4490">
        <w:rPr>
          <w:rFonts w:ascii="Times New Roman" w:hAnsi="Times New Roman" w:cs="Times New Roman"/>
          <w:sz w:val="24"/>
        </w:rPr>
        <w:t>флешмоб</w:t>
      </w:r>
      <w:proofErr w:type="spellEnd"/>
      <w:r w:rsidRPr="00BD4490">
        <w:rPr>
          <w:rFonts w:ascii="Times New Roman" w:hAnsi="Times New Roman" w:cs="Times New Roman"/>
          <w:sz w:val="24"/>
        </w:rPr>
        <w:t xml:space="preserve"> - зарядка. Основная задача этого режимного момента, помимо физического развития и закаливания, — создание положительного эмоционального заряда и хорошего физического тонуса на весь день.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Спортивные мероприятия в системе с другими воспитательными средствами представляют собой основу начального этапа формирования гармонически развитой, активной личности, сочетающей в себе духовное богатство, моральную чистоту и физическое совершенство.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Спортивно-развлекательные программы включают подвижные игры, шуточные поединки, веселые старты, комбинированные эстафеты, спортивные конкурсы.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Воспитательные мероприятия подобраны с учётом тематики лагеря и возрастных особенностей детей.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Классификация досуговых программ по ведущей функции организации культурно-досуговой деятельности:</w:t>
      </w:r>
    </w:p>
    <w:p w:rsidR="00C665E9" w:rsidRPr="00BD4490" w:rsidRDefault="00EB2B8C" w:rsidP="00BD449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Сюжетно-игровые — в них преобладают разнообразные игры: подвижные, интеллектуальные, игры-драматизации, аттракционы, аукционы.</w:t>
      </w:r>
    </w:p>
    <w:p w:rsidR="00C665E9" w:rsidRPr="00BD4490" w:rsidRDefault="00EB2B8C" w:rsidP="00BD449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 w:rsidRPr="00BD4490">
        <w:rPr>
          <w:rFonts w:ascii="Times New Roman" w:hAnsi="Times New Roman" w:cs="Times New Roman"/>
          <w:sz w:val="24"/>
        </w:rPr>
        <w:t>Конкурсно</w:t>
      </w:r>
      <w:proofErr w:type="spellEnd"/>
      <w:r w:rsidRPr="00BD4490">
        <w:rPr>
          <w:rFonts w:ascii="Times New Roman" w:hAnsi="Times New Roman" w:cs="Times New Roman"/>
          <w:sz w:val="24"/>
        </w:rPr>
        <w:t>-развлекательные, состоящие из разнообразных конкурсов, позволяющих выделить лидирующих участников или целые группы в какой-либо области знаний или общественно-полезной деятельности.</w:t>
      </w:r>
    </w:p>
    <w:p w:rsidR="00C665E9" w:rsidRPr="00BD4490" w:rsidRDefault="00EB2B8C" w:rsidP="00BD449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lastRenderedPageBreak/>
        <w:t>Фольклорные, включающие народные игры, песни, танцы, хороводы. В сюжет этих программ вводятся персонифицированные образы.</w:t>
      </w:r>
    </w:p>
    <w:p w:rsidR="00C665E9" w:rsidRPr="00BD4490" w:rsidRDefault="00EB2B8C" w:rsidP="00BD449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Шоу-программы, состоящие из зрелища, пластики, танцев, показа мод, концертных номеров, клоунады, музыки, светового оформления.</w:t>
      </w:r>
    </w:p>
    <w:p w:rsidR="00C665E9" w:rsidRPr="00BD4490" w:rsidRDefault="00EB2B8C" w:rsidP="00BD449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Рекреационно-оздоровительные, включающие методы биоэнергетического оздоровления, музыкотерапию, </w:t>
      </w:r>
      <w:proofErr w:type="spellStart"/>
      <w:r w:rsidRPr="00BD4490">
        <w:rPr>
          <w:rFonts w:ascii="Times New Roman" w:hAnsi="Times New Roman" w:cs="Times New Roman"/>
          <w:sz w:val="24"/>
        </w:rPr>
        <w:t>арттерапию</w:t>
      </w:r>
      <w:proofErr w:type="spellEnd"/>
      <w:r w:rsidRPr="00BD449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D4490">
        <w:rPr>
          <w:rFonts w:ascii="Times New Roman" w:hAnsi="Times New Roman" w:cs="Times New Roman"/>
          <w:sz w:val="24"/>
        </w:rPr>
        <w:t>диалоготерапию</w:t>
      </w:r>
      <w:proofErr w:type="spellEnd"/>
      <w:r w:rsidRPr="00BD4490">
        <w:rPr>
          <w:rFonts w:ascii="Times New Roman" w:hAnsi="Times New Roman" w:cs="Times New Roman"/>
          <w:sz w:val="24"/>
        </w:rPr>
        <w:t>.</w:t>
      </w:r>
    </w:p>
    <w:p w:rsidR="00C665E9" w:rsidRPr="00BD4490" w:rsidRDefault="00EB2B8C" w:rsidP="00BD449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Информационно-дискуссионные, включающие новую и значимую для аудитории информацию, побуждающую к спору, дискуссии, размышлению.</w:t>
      </w:r>
    </w:p>
    <w:p w:rsidR="00C665E9" w:rsidRPr="00BD4490" w:rsidRDefault="00EB2B8C" w:rsidP="00BD4490">
      <w:pPr>
        <w:ind w:firstLine="36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Праздничные программы, органически сочетающие в себе многообразие содержания и средств художественного воздействия на разновозрастную аудиторию.</w:t>
      </w:r>
    </w:p>
    <w:p w:rsidR="00C665E9" w:rsidRPr="00BD4490" w:rsidRDefault="00EB2B8C" w:rsidP="00BD4490">
      <w:pPr>
        <w:ind w:firstLine="36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Образовательная часть включает теоретические занятия, практикумы, учебные экскурсии по трем направлениям: здоровье, интеллект, творчество. Программа  лагеря  рассчитана на разновозрастные группы  ребят.</w:t>
      </w:r>
    </w:p>
    <w:p w:rsidR="00C665E9" w:rsidRPr="00BD4490" w:rsidRDefault="00EB2B8C" w:rsidP="00BD4490">
      <w:pPr>
        <w:ind w:firstLine="36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Новизна и оригинальность программы заключается в гармоничном сочетании физкультурно-оздоровительной, творческо-познавательной и гражданско-патриотической деятельности учащихся посредством вовлечения детей в интеллектуальную, спортивно-игровую деятельность.</w:t>
      </w:r>
    </w:p>
    <w:p w:rsidR="00C665E9" w:rsidRPr="00BD4490" w:rsidRDefault="00EB2B8C">
      <w:pPr>
        <w:pStyle w:val="1"/>
        <w:rPr>
          <w:rFonts w:ascii="Times New Roman" w:hAnsi="Times New Roman" w:cs="Times New Roman"/>
        </w:rPr>
      </w:pPr>
      <w:r w:rsidRPr="00BD4490">
        <w:rPr>
          <w:rFonts w:ascii="Times New Roman" w:hAnsi="Times New Roman" w:cs="Times New Roman"/>
        </w:rPr>
        <w:t>Целесообразность программы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Образовательная программа «Быть здоровым – здорово!» призвана расширить культурное пространство для </w:t>
      </w:r>
      <w:proofErr w:type="spellStart"/>
      <w:r w:rsidRPr="00BD4490">
        <w:rPr>
          <w:rFonts w:ascii="Times New Roman" w:hAnsi="Times New Roman" w:cs="Times New Roman"/>
          <w:sz w:val="24"/>
        </w:rPr>
        <w:t>самореабилитации</w:t>
      </w:r>
      <w:proofErr w:type="spellEnd"/>
      <w:r w:rsidRPr="00BD4490">
        <w:rPr>
          <w:rFonts w:ascii="Times New Roman" w:hAnsi="Times New Roman" w:cs="Times New Roman"/>
          <w:sz w:val="24"/>
        </w:rPr>
        <w:t xml:space="preserve"> обучающихся. Помогает создать благоприятную почву для будущей профориентации, развития личностных качеств, а так же создание поведенческой модели, направленную на развитие коммуникабельности, умение делать самостоятельный выбор, принимать решения, ориентироваться в информационном пространстве.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В программу включено знакомство с  различными  подвижными играми.  Игра – естественный спутник жизни, ребенка, источник радостных эмоций, обладающий великой воспитательной силой. Народные игры являются частью патриотического, эстетического и физического воспитания детей. У обучающихся 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Родине; ее культуре и наследию. 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Подвижные игры имеют и оздоровительное значение.  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</w:t>
      </w:r>
    </w:p>
    <w:p w:rsidR="00C665E9" w:rsidRPr="00BD4490" w:rsidRDefault="00EB2B8C">
      <w:pPr>
        <w:pStyle w:val="2"/>
        <w:rPr>
          <w:rFonts w:ascii="Times New Roman" w:hAnsi="Times New Roman" w:cs="Times New Roman"/>
          <w:sz w:val="28"/>
        </w:rPr>
      </w:pPr>
      <w:r w:rsidRPr="00BD4490">
        <w:rPr>
          <w:rFonts w:ascii="Times New Roman" w:hAnsi="Times New Roman" w:cs="Times New Roman"/>
          <w:sz w:val="28"/>
        </w:rPr>
        <w:t>Цел</w:t>
      </w:r>
      <w:r w:rsidR="00BD4490">
        <w:rPr>
          <w:rFonts w:ascii="Times New Roman" w:hAnsi="Times New Roman" w:cs="Times New Roman"/>
          <w:sz w:val="28"/>
        </w:rPr>
        <w:t>ь</w:t>
      </w:r>
      <w:r w:rsidRPr="00BD4490">
        <w:rPr>
          <w:rFonts w:ascii="Times New Roman" w:hAnsi="Times New Roman" w:cs="Times New Roman"/>
          <w:sz w:val="28"/>
        </w:rPr>
        <w:t xml:space="preserve"> программы</w:t>
      </w:r>
      <w:r w:rsidR="00BD4490">
        <w:rPr>
          <w:rFonts w:ascii="Times New Roman" w:hAnsi="Times New Roman" w:cs="Times New Roman"/>
          <w:sz w:val="28"/>
        </w:rPr>
        <w:t>:</w:t>
      </w:r>
    </w:p>
    <w:p w:rsidR="00C665E9" w:rsidRPr="00BD4490" w:rsidRDefault="00EB2B8C">
      <w:pPr>
        <w:rPr>
          <w:rFonts w:ascii="Times New Roman" w:hAnsi="Times New Roman" w:cs="Times New Roman"/>
          <w:sz w:val="24"/>
        </w:rPr>
      </w:pPr>
      <w:r>
        <w:t xml:space="preserve">·           </w:t>
      </w:r>
      <w:r w:rsidRPr="00BD4490">
        <w:rPr>
          <w:rFonts w:ascii="Times New Roman" w:hAnsi="Times New Roman" w:cs="Times New Roman"/>
          <w:sz w:val="24"/>
        </w:rPr>
        <w:t>создание условий для сохранения и укрепления здоровья детей в период летних каникул, организация досуга учащихся;</w:t>
      </w:r>
    </w:p>
    <w:p w:rsidR="00C665E9" w:rsidRDefault="00BD4490">
      <w:r>
        <w:t xml:space="preserve"> 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Style w:val="20"/>
          <w:rFonts w:ascii="Times New Roman" w:hAnsi="Times New Roman" w:cs="Times New Roman"/>
          <w:sz w:val="24"/>
          <w:szCs w:val="24"/>
        </w:rPr>
        <w:t>Задачи</w:t>
      </w:r>
      <w:r w:rsidRPr="00BD4490">
        <w:rPr>
          <w:rFonts w:ascii="Times New Roman" w:hAnsi="Times New Roman" w:cs="Times New Roman"/>
          <w:sz w:val="24"/>
          <w:szCs w:val="24"/>
        </w:rPr>
        <w:t>, решаемые в рамках данной программы: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Обеспечить двигательную активность младших школьников  во внеурочное время;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Способствовать развитию интереса детей к участию в спортивных мероприятиях;  расширение знаний  детей о спорте, об истории спорта;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lastRenderedPageBreak/>
        <w:t>·           Привитие навыков здорового образа жизни, организация физической активности детей, умения оказания первой само- и взаимопомощи.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Формирование благоприятной психологической среды для социализации, общения со сверстниками; развитие коммуникативных навыков поведения в коллективе.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Создание системы интересного, разнообразного по форме и содержанию отдыха и оздоровления детей.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Реализация лечебно-оздоровительных и профилактических, спортивных и культурно-досуговых программ.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Профилактика вредных привычек;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Воспитывать у детей осознанное отношение к необходимости закаляться, заниматься спортом, есть овощи и фрукты, чтобы противостоять болезням;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·           Развивать: сообразительность, речь, воображение, коммуникативные умения, внимание, ловкость, сообразительность, инициативу, быстроту реакции, и так же эмоционально-чувственную сферу;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 xml:space="preserve">·           Воспитывать культуру </w:t>
      </w:r>
      <w:proofErr w:type="spellStart"/>
      <w:r w:rsidRPr="00BD4490">
        <w:rPr>
          <w:rFonts w:ascii="Times New Roman" w:hAnsi="Times New Roman" w:cs="Times New Roman"/>
          <w:sz w:val="24"/>
          <w:szCs w:val="24"/>
        </w:rPr>
        <w:t>игрового_общения</w:t>
      </w:r>
      <w:proofErr w:type="spellEnd"/>
      <w:r w:rsidRPr="00BD4490">
        <w:rPr>
          <w:rFonts w:ascii="Times New Roman" w:hAnsi="Times New Roman" w:cs="Times New Roman"/>
          <w:sz w:val="24"/>
          <w:szCs w:val="24"/>
        </w:rPr>
        <w:t>,  ценностного  отношения  к играм  как  наследию  и к проявлению  здорового  образа  жизни.</w:t>
      </w:r>
    </w:p>
    <w:p w:rsidR="0084781A" w:rsidRDefault="0084781A" w:rsidP="00BD4490">
      <w:pPr>
        <w:ind w:firstLine="708"/>
        <w:rPr>
          <w:rFonts w:ascii="Times New Roman" w:hAnsi="Times New Roman" w:cs="Times New Roman"/>
          <w:sz w:val="24"/>
        </w:rPr>
      </w:pP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В основу программы «Быть здоровым – здорово!»» положены следующие принципы: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·           Принцип </w:t>
      </w:r>
      <w:proofErr w:type="spellStart"/>
      <w:r w:rsidRPr="00BD4490">
        <w:rPr>
          <w:rFonts w:ascii="Times New Roman" w:hAnsi="Times New Roman" w:cs="Times New Roman"/>
          <w:sz w:val="24"/>
        </w:rPr>
        <w:t>природосообразности</w:t>
      </w:r>
      <w:proofErr w:type="spellEnd"/>
      <w:r w:rsidRPr="00BD4490">
        <w:rPr>
          <w:rFonts w:ascii="Times New Roman" w:hAnsi="Times New Roman" w:cs="Times New Roman"/>
          <w:sz w:val="24"/>
        </w:rPr>
        <w:t>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·           Принцип учета возрастных и индивидуальных особенностей школьников;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·           Принцип равенства и сотрудничества;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·           Личностно-ориентированный принцип;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·           Принцип целостности и системности;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·           Принцип гуманизма;</w:t>
      </w:r>
    </w:p>
    <w:p w:rsidR="00C665E9" w:rsidRPr="00BD4490" w:rsidRDefault="00EB2B8C" w:rsidP="00BD4490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 xml:space="preserve">·           </w:t>
      </w:r>
      <w:proofErr w:type="spellStart"/>
      <w:r w:rsidRPr="00BD4490">
        <w:rPr>
          <w:rFonts w:ascii="Times New Roman" w:hAnsi="Times New Roman" w:cs="Times New Roman"/>
          <w:sz w:val="24"/>
        </w:rPr>
        <w:t>Многовариантность</w:t>
      </w:r>
      <w:proofErr w:type="spellEnd"/>
      <w:r w:rsidRPr="00BD4490">
        <w:rPr>
          <w:rFonts w:ascii="Times New Roman" w:hAnsi="Times New Roman" w:cs="Times New Roman"/>
          <w:sz w:val="24"/>
        </w:rPr>
        <w:t xml:space="preserve"> и альтернативность;</w:t>
      </w:r>
    </w:p>
    <w:p w:rsidR="00C665E9" w:rsidRDefault="00EB2B8C" w:rsidP="00CE78F3">
      <w:p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·           Моделирование и создание ситуации успеха.</w:t>
      </w:r>
    </w:p>
    <w:p w:rsidR="00CE78F3" w:rsidRPr="00CE78F3" w:rsidRDefault="00CE78F3" w:rsidP="00CE78F3">
      <w:pPr>
        <w:spacing w:after="0"/>
        <w:rPr>
          <w:rFonts w:ascii="Times New Roman" w:hAnsi="Times New Roman" w:cs="Times New Roman"/>
          <w:sz w:val="24"/>
        </w:rPr>
      </w:pP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Для реализации цели и задач данной программы считаю необходимым использовать данные методы:</w:t>
      </w:r>
    </w:p>
    <w:p w:rsidR="00BD4490" w:rsidRDefault="00BD4490" w:rsidP="00BD4490">
      <w:pPr>
        <w:spacing w:after="0"/>
        <w:rPr>
          <w:rFonts w:ascii="Times New Roman" w:hAnsi="Times New Roman" w:cs="Times New Roman"/>
          <w:sz w:val="24"/>
        </w:rPr>
        <w:sectPr w:rsidR="00BD4490" w:rsidSect="000506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665E9" w:rsidRPr="00BD4490" w:rsidRDefault="00EB2B8C" w:rsidP="00BD44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Организационные;</w:t>
      </w:r>
    </w:p>
    <w:p w:rsidR="00C665E9" w:rsidRPr="00BD4490" w:rsidRDefault="00EB2B8C" w:rsidP="00BD44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Побудительные;</w:t>
      </w:r>
    </w:p>
    <w:p w:rsidR="00C665E9" w:rsidRPr="00BD4490" w:rsidRDefault="00EB2B8C" w:rsidP="00BD44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Коммуникативные;</w:t>
      </w:r>
    </w:p>
    <w:p w:rsidR="00C665E9" w:rsidRPr="00BD4490" w:rsidRDefault="00EB2B8C" w:rsidP="00BD44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Методы коррекции;</w:t>
      </w:r>
    </w:p>
    <w:p w:rsidR="00C665E9" w:rsidRPr="00BD4490" w:rsidRDefault="00EB2B8C" w:rsidP="00BD44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Игровые методы;</w:t>
      </w:r>
    </w:p>
    <w:p w:rsidR="00C665E9" w:rsidRPr="00BD4490" w:rsidRDefault="00EB2B8C" w:rsidP="00BD44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Поисковый метод.</w:t>
      </w:r>
    </w:p>
    <w:p w:rsidR="00BD4490" w:rsidRDefault="00BD4490">
      <w:pPr>
        <w:sectPr w:rsidR="00BD4490" w:rsidSect="00BD44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D4490" w:rsidRDefault="00BD4490" w:rsidP="00BD4490">
      <w:pPr>
        <w:ind w:left="720"/>
        <w:rPr>
          <w:rFonts w:ascii="Times New Roman" w:hAnsi="Times New Roman" w:cs="Times New Roman"/>
          <w:sz w:val="24"/>
        </w:rPr>
      </w:pPr>
    </w:p>
    <w:p w:rsidR="00C665E9" w:rsidRPr="00CE78F3" w:rsidRDefault="00BD449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EB2B8C" w:rsidRPr="00CE78F3">
        <w:rPr>
          <w:rFonts w:ascii="Times New Roman" w:hAnsi="Times New Roman" w:cs="Times New Roman"/>
          <w:b/>
          <w:sz w:val="24"/>
        </w:rPr>
        <w:t>Ценностные ориентиры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Ребёнок не только усвоит определённые  знания и представления о здоровом образе жизни, но  и станет изучать себя, особенности организма, психологически готовиться к тому, чтобы осуществлять активную оздоровительную деятельность, формировать своё здоровье.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Методика работы строится в направлении личностно-ориентированного взаимодействия с ребёнком, делается акцент на самостоятельное экспериментирование и поисковую активность детей.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Введение игры в занятие позволяет сохранить специфику младшего школьного возраста.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t>После каждого занятия у ребёнка должно появляться чувство удовлетворения, лёгкости и радости.</w:t>
      </w:r>
    </w:p>
    <w:p w:rsidR="00C665E9" w:rsidRPr="00BD4490" w:rsidRDefault="00EB2B8C" w:rsidP="00BD4490">
      <w:pPr>
        <w:ind w:firstLine="708"/>
        <w:rPr>
          <w:rFonts w:ascii="Times New Roman" w:hAnsi="Times New Roman" w:cs="Times New Roman"/>
          <w:sz w:val="24"/>
        </w:rPr>
      </w:pPr>
      <w:r w:rsidRPr="00BD4490">
        <w:rPr>
          <w:rFonts w:ascii="Times New Roman" w:hAnsi="Times New Roman" w:cs="Times New Roman"/>
          <w:sz w:val="24"/>
        </w:rPr>
        <w:lastRenderedPageBreak/>
        <w:t>Для успешной реализации программы будут  использованы  Интернет-ресурсы,  разработки внеклассных  мероприятий, презентации, видеоролики, мультфильмы о здоровом образе жизни и т.п.</w:t>
      </w:r>
    </w:p>
    <w:p w:rsidR="00C665E9" w:rsidRPr="00BD4490" w:rsidRDefault="00BD4490">
      <w:pPr>
        <w:pStyle w:val="6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color w:val="000000"/>
        </w:rPr>
        <w:t xml:space="preserve">                                                                                            </w:t>
      </w:r>
      <w:r w:rsidR="00EB2B8C" w:rsidRPr="00BD4490">
        <w:rPr>
          <w:rStyle w:val="a3"/>
          <w:rFonts w:ascii="Times New Roman" w:hAnsi="Times New Roman" w:cs="Times New Roman"/>
          <w:color w:val="000000"/>
          <w:sz w:val="24"/>
          <w:szCs w:val="24"/>
        </w:rPr>
        <w:t>Формы занятий</w:t>
      </w:r>
    </w:p>
    <w:p w:rsidR="00B36619" w:rsidRDefault="00EB2B8C" w:rsidP="00B36619">
      <w:pPr>
        <w:spacing w:after="0"/>
        <w:rPr>
          <w:rFonts w:ascii="Times New Roman" w:hAnsi="Times New Roman" w:cs="Times New Roman"/>
          <w:sz w:val="24"/>
          <w:szCs w:val="24"/>
        </w:rPr>
        <w:sectPr w:rsidR="00B36619" w:rsidSect="00BD449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D4490">
        <w:rPr>
          <w:rFonts w:ascii="Times New Roman" w:hAnsi="Times New Roman" w:cs="Times New Roman"/>
          <w:sz w:val="24"/>
          <w:szCs w:val="24"/>
        </w:rPr>
        <w:t xml:space="preserve">·         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Беседы;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Игры;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Элементы занимательности и состязательности;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Викторины;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Конкурсы;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Праздники;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Часы здоровья;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Круглый стол;</w:t>
      </w:r>
    </w:p>
    <w:p w:rsidR="00C665E9" w:rsidRPr="00B36619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КТД;</w:t>
      </w:r>
    </w:p>
    <w:p w:rsidR="00C665E9" w:rsidRPr="00B36619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Веселые старты;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Спортивные состязания;</w:t>
      </w:r>
    </w:p>
    <w:p w:rsidR="00C665E9" w:rsidRPr="00BD4490" w:rsidRDefault="00EB2B8C" w:rsidP="00B36619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4490">
        <w:rPr>
          <w:rFonts w:ascii="Times New Roman" w:hAnsi="Times New Roman" w:cs="Times New Roman"/>
          <w:sz w:val="24"/>
          <w:szCs w:val="24"/>
        </w:rPr>
        <w:t>Интеллектуальные игры (загадки, кроссворды, ребусы)</w:t>
      </w:r>
    </w:p>
    <w:p w:rsidR="00B36619" w:rsidRDefault="00B36619">
      <w:pPr>
        <w:rPr>
          <w:rStyle w:val="a3"/>
          <w:color w:val="000000"/>
        </w:rPr>
        <w:sectPr w:rsidR="00B36619" w:rsidSect="00B366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36619" w:rsidRDefault="00B36619">
      <w:pPr>
        <w:rPr>
          <w:rStyle w:val="a3"/>
          <w:rFonts w:ascii="Times New Roman" w:hAnsi="Times New Roman" w:cs="Times New Roman"/>
          <w:color w:val="000000"/>
        </w:rPr>
      </w:pPr>
    </w:p>
    <w:p w:rsidR="00C665E9" w:rsidRPr="00B36619" w:rsidRDefault="00EB2B8C">
      <w:pPr>
        <w:rPr>
          <w:rFonts w:ascii="Times New Roman" w:hAnsi="Times New Roman" w:cs="Times New Roman"/>
        </w:rPr>
      </w:pPr>
      <w:r w:rsidRPr="00B36619">
        <w:rPr>
          <w:rStyle w:val="a3"/>
          <w:rFonts w:ascii="Times New Roman" w:hAnsi="Times New Roman" w:cs="Times New Roman"/>
          <w:color w:val="000000"/>
        </w:rPr>
        <w:t>Алгоритм работы с подвижными играми</w:t>
      </w:r>
    </w:p>
    <w:p w:rsidR="00C665E9" w:rsidRPr="00B36619" w:rsidRDefault="00EB2B8C" w:rsidP="00B3661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36619">
        <w:rPr>
          <w:rFonts w:ascii="Times New Roman" w:hAnsi="Times New Roman" w:cs="Times New Roman"/>
        </w:rPr>
        <w:t>Знакомство с содержанием игры.</w:t>
      </w:r>
    </w:p>
    <w:p w:rsidR="00C665E9" w:rsidRPr="00B36619" w:rsidRDefault="00EB2B8C" w:rsidP="00B3661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36619">
        <w:rPr>
          <w:rFonts w:ascii="Times New Roman" w:hAnsi="Times New Roman" w:cs="Times New Roman"/>
        </w:rPr>
        <w:t>Объяснение содержания игры.</w:t>
      </w:r>
    </w:p>
    <w:p w:rsidR="00C665E9" w:rsidRPr="00B36619" w:rsidRDefault="00EB2B8C" w:rsidP="00B3661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36619">
        <w:rPr>
          <w:rFonts w:ascii="Times New Roman" w:hAnsi="Times New Roman" w:cs="Times New Roman"/>
        </w:rPr>
        <w:t>Объяснение  правил игры.</w:t>
      </w:r>
    </w:p>
    <w:p w:rsidR="00C665E9" w:rsidRPr="00B36619" w:rsidRDefault="00EB2B8C" w:rsidP="00B3661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36619">
        <w:rPr>
          <w:rFonts w:ascii="Times New Roman" w:hAnsi="Times New Roman" w:cs="Times New Roman"/>
        </w:rPr>
        <w:t>Разучивание игр.</w:t>
      </w:r>
    </w:p>
    <w:p w:rsidR="00C665E9" w:rsidRPr="00B36619" w:rsidRDefault="00EB2B8C" w:rsidP="00B36619">
      <w:pPr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B36619">
        <w:rPr>
          <w:rFonts w:ascii="Times New Roman" w:hAnsi="Times New Roman" w:cs="Times New Roman"/>
        </w:rPr>
        <w:t>Проведение игр.</w:t>
      </w:r>
    </w:p>
    <w:p w:rsidR="00C665E9" w:rsidRPr="00B36619" w:rsidRDefault="00C665E9" w:rsidP="00B36619">
      <w:pPr>
        <w:spacing w:after="0"/>
        <w:rPr>
          <w:rFonts w:ascii="Times New Roman" w:hAnsi="Times New Roman" w:cs="Times New Roman"/>
          <w:sz w:val="24"/>
        </w:rPr>
      </w:pPr>
    </w:p>
    <w:p w:rsidR="00C665E9" w:rsidRPr="00B36619" w:rsidRDefault="00EB2B8C">
      <w:pPr>
        <w:rPr>
          <w:rFonts w:ascii="Times New Roman" w:hAnsi="Times New Roman" w:cs="Times New Roman"/>
          <w:sz w:val="24"/>
        </w:rPr>
      </w:pPr>
      <w:r w:rsidRPr="00B36619">
        <w:rPr>
          <w:rStyle w:val="a3"/>
          <w:rFonts w:ascii="Times New Roman" w:hAnsi="Times New Roman" w:cs="Times New Roman"/>
          <w:color w:val="000000"/>
          <w:sz w:val="24"/>
        </w:rPr>
        <w:t>Направление и виды деятельности</w:t>
      </w:r>
    </w:p>
    <w:p w:rsidR="00C665E9" w:rsidRPr="00B36619" w:rsidRDefault="00EB2B8C" w:rsidP="00B3661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Физкультурно-оздоровительная работа;</w:t>
      </w:r>
    </w:p>
    <w:p w:rsidR="00B36619" w:rsidRDefault="00EB2B8C" w:rsidP="00B3661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Досуговая деятельность;</w:t>
      </w:r>
    </w:p>
    <w:p w:rsidR="00B36619" w:rsidRPr="00B36619" w:rsidRDefault="00B36619" w:rsidP="00B36619">
      <w:pPr>
        <w:spacing w:after="0"/>
        <w:ind w:left="720"/>
        <w:rPr>
          <w:rFonts w:ascii="Times New Roman" w:hAnsi="Times New Roman" w:cs="Times New Roman"/>
          <w:sz w:val="24"/>
        </w:rPr>
      </w:pPr>
    </w:p>
    <w:p w:rsidR="00C665E9" w:rsidRPr="00B36619" w:rsidRDefault="00EB2B8C">
      <w:pPr>
        <w:rPr>
          <w:rFonts w:ascii="Times New Roman" w:hAnsi="Times New Roman" w:cs="Times New Roman"/>
        </w:rPr>
      </w:pPr>
      <w:r w:rsidRPr="00B36619">
        <w:rPr>
          <w:rStyle w:val="a3"/>
          <w:rFonts w:ascii="Times New Roman" w:hAnsi="Times New Roman" w:cs="Times New Roman"/>
          <w:color w:val="000000"/>
        </w:rPr>
        <w:t>Задачи физкультурно-оздоровительной деятельности: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Вовлечение детей в различные формы физкультурно-оздоровительной работы;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Выработка и укрепление гигиенических навыков;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Расширение знаний об охране здоровья.</w:t>
      </w:r>
    </w:p>
    <w:p w:rsidR="00C665E9" w:rsidRDefault="00B36619">
      <w:r>
        <w:rPr>
          <w:rStyle w:val="a3"/>
          <w:color w:val="000000"/>
        </w:rPr>
        <w:t xml:space="preserve"> </w:t>
      </w:r>
    </w:p>
    <w:p w:rsidR="00C665E9" w:rsidRPr="00B36619" w:rsidRDefault="00EB2B8C">
      <w:pPr>
        <w:rPr>
          <w:rFonts w:ascii="Times New Roman" w:hAnsi="Times New Roman" w:cs="Times New Roman"/>
          <w:b/>
          <w:i/>
          <w:sz w:val="24"/>
        </w:rPr>
      </w:pPr>
      <w:r w:rsidRPr="00B36619">
        <w:rPr>
          <w:rFonts w:ascii="Times New Roman" w:hAnsi="Times New Roman" w:cs="Times New Roman"/>
          <w:b/>
          <w:i/>
          <w:sz w:val="24"/>
        </w:rPr>
        <w:t>Задачи досуговой деятельности: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Вовлечь как можно больше ребят в различные формы организации досуга;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Организовать деятельность творческих мастерских.</w:t>
      </w:r>
    </w:p>
    <w:p w:rsidR="00C665E9" w:rsidRPr="00B36619" w:rsidRDefault="00EB2B8C" w:rsidP="00B36619">
      <w:pPr>
        <w:ind w:firstLine="708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В основе лежит свободный выбор разнообразных общественно-значимых ролей и положений, создаются условия для духовного нравственного общения, идет закрепление норм поведения и правил этикета, толерантности.</w:t>
      </w:r>
    </w:p>
    <w:p w:rsidR="00C665E9" w:rsidRPr="00307307" w:rsidRDefault="00EB2B8C" w:rsidP="00307307">
      <w:pPr>
        <w:ind w:firstLine="708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Досуговая деятельность – это процесс активного общения, удовлетворения потребностей детей в контактах. Творческой деятельности, интеллектуального и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C665E9" w:rsidRPr="00B36619" w:rsidRDefault="00B36619" w:rsidP="00B3661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Основные формы организации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организация и проведение инструктажа по технике безопасности;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ежедневная утренняя зарядка;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организация питания учащихся, витаминизация третьих блюд;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lastRenderedPageBreak/>
        <w:t>·           проведение спортивных соревнований, игр, праздников здоровья, викторин в спортивном зале и на спортивной площадке;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организация и проведение динамических прогулок  и игр на свежем воздухе;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организация и проведение разнообразных мероприятий по всевозможным видам спорта: эстафеты, веселые старты, бег, прыжки, спортивные игры, развивающие упражнения с разными предметами (мячи, скакалки и пр.);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организация и проведение в классе мероприятий по профилактике детского травматизма на дорогах и правилам дорожного движения, а также просмотр фильмов и инструктажи по пожарной безопасности,  безопасному поведению в транспорте, общественных местах;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проведение мини-тренингов «Один дома» и «Один на улице»;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развитие у детей навыков сотрудничества, сотворчества, сочувствия.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проведение мероприятий, направленных на профилактику вредных привычек; санитарно-гигиеническая работа по организации жизнедеятельности детей в школе;</w:t>
      </w:r>
    </w:p>
    <w:p w:rsidR="00C665E9" w:rsidRPr="00B36619" w:rsidRDefault="00EB2B8C" w:rsidP="00B36619">
      <w:pPr>
        <w:spacing w:after="0"/>
        <w:rPr>
          <w:rFonts w:ascii="Times New Roman" w:hAnsi="Times New Roman" w:cs="Times New Roman"/>
          <w:sz w:val="24"/>
        </w:rPr>
      </w:pPr>
      <w:r w:rsidRPr="00B36619">
        <w:rPr>
          <w:rFonts w:ascii="Times New Roman" w:hAnsi="Times New Roman" w:cs="Times New Roman"/>
          <w:sz w:val="24"/>
        </w:rPr>
        <w:t>·           организация и проведение профилактической работы с родител</w:t>
      </w:r>
      <w:r w:rsidR="00B36619">
        <w:rPr>
          <w:rFonts w:ascii="Times New Roman" w:hAnsi="Times New Roman" w:cs="Times New Roman"/>
          <w:sz w:val="24"/>
        </w:rPr>
        <w:t>ями.</w:t>
      </w:r>
    </w:p>
    <w:p w:rsidR="00B84CC6" w:rsidRPr="00B84CC6" w:rsidRDefault="00B36619" w:rsidP="00B84CC6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B84CC6" w:rsidRPr="00B84CC6">
        <w:rPr>
          <w:rStyle w:val="a3"/>
          <w:rFonts w:ascii="Times New Roman" w:hAnsi="Times New Roman" w:cs="Times New Roman"/>
          <w:color w:val="000000"/>
          <w:sz w:val="24"/>
          <w:szCs w:val="24"/>
        </w:rPr>
        <w:t>Содержание образовательного компонента</w:t>
      </w:r>
    </w:p>
    <w:p w:rsidR="00B84CC6" w:rsidRPr="00B84CC6" w:rsidRDefault="00B84CC6" w:rsidP="00B84CC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84CC6">
        <w:rPr>
          <w:rFonts w:ascii="Times New Roman" w:hAnsi="Times New Roman" w:cs="Times New Roman"/>
          <w:sz w:val="24"/>
          <w:szCs w:val="24"/>
        </w:rPr>
        <w:t xml:space="preserve">Важнейшим направлением в работе лагеря станет активное приобщение детей к физкультуре и спорту, олимпийским традициям и здоровому образу жизни. Главная идея смены – «Здоровые дети – здоровая Россия!».                                  </w:t>
      </w:r>
    </w:p>
    <w:p w:rsidR="00C665E9" w:rsidRDefault="00B84CC6" w:rsidP="00CE78F3">
      <w:r w:rsidRPr="00B84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4CC6">
        <w:rPr>
          <w:rFonts w:ascii="Times New Roman" w:hAnsi="Times New Roman" w:cs="Times New Roman"/>
          <w:sz w:val="24"/>
          <w:szCs w:val="24"/>
        </w:rPr>
        <w:t xml:space="preserve">Ежедневно: утренняя зарядка, литературная пятиминутка, закаливающие процедуры. </w:t>
      </w:r>
      <w:r w:rsidR="00CE78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E9" w:rsidRPr="00CE78F3" w:rsidRDefault="00CE78F3" w:rsidP="00CE78F3">
      <w:pPr>
        <w:spacing w:after="0"/>
        <w:jc w:val="center"/>
        <w:rPr>
          <w:b/>
        </w:rPr>
      </w:pPr>
      <w:r w:rsidRPr="00CE78F3">
        <w:rPr>
          <w:rFonts w:ascii="Times New Roman" w:hAnsi="Times New Roman" w:cs="Times New Roman"/>
          <w:b/>
          <w:color w:val="000000"/>
        </w:rPr>
        <w:t>Календарно-т</w:t>
      </w:r>
      <w:r w:rsidR="00EB2B8C" w:rsidRPr="00CE78F3">
        <w:rPr>
          <w:rFonts w:ascii="Times New Roman" w:hAnsi="Times New Roman" w:cs="Times New Roman"/>
          <w:b/>
          <w:color w:val="000000"/>
        </w:rPr>
        <w:t>ематический план</w:t>
      </w:r>
    </w:p>
    <w:p w:rsidR="00C665E9" w:rsidRPr="00CE78F3" w:rsidRDefault="00B84CC6" w:rsidP="00CE78F3">
      <w:pPr>
        <w:spacing w:after="0"/>
        <w:jc w:val="center"/>
        <w:rPr>
          <w:rFonts w:ascii="Times New Roman" w:hAnsi="Times New Roman" w:cs="Times New Roman"/>
          <w:b/>
        </w:rPr>
      </w:pPr>
      <w:r w:rsidRPr="00CE78F3">
        <w:rPr>
          <w:rFonts w:ascii="Times New Roman" w:hAnsi="Times New Roman" w:cs="Times New Roman"/>
          <w:b/>
        </w:rPr>
        <w:t>Июнь 202</w:t>
      </w:r>
      <w:r w:rsidR="004422A0" w:rsidRPr="00CE78F3">
        <w:rPr>
          <w:rFonts w:ascii="Times New Roman" w:hAnsi="Times New Roman" w:cs="Times New Roman"/>
          <w:b/>
        </w:rPr>
        <w:t>6</w:t>
      </w:r>
      <w:r w:rsidRPr="00CE78F3">
        <w:rPr>
          <w:rFonts w:ascii="Times New Roman" w:hAnsi="Times New Roman" w:cs="Times New Roman"/>
          <w:b/>
        </w:rPr>
        <w:t>г</w:t>
      </w:r>
    </w:p>
    <w:tbl>
      <w:tblPr>
        <w:tblStyle w:val="a7"/>
        <w:tblpPr w:vertAnchor="text" w:horzAnchor="page" w:tblpX="1058" w:tblpY="545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7"/>
        <w:gridCol w:w="951"/>
        <w:gridCol w:w="2268"/>
        <w:gridCol w:w="5443"/>
        <w:gridCol w:w="1303"/>
      </w:tblGrid>
      <w:tr w:rsidR="00B84CC6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Содержа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Часы</w:t>
            </w:r>
            <w:proofErr w:type="spellEnd"/>
          </w:p>
        </w:tc>
      </w:tr>
      <w:tr w:rsidR="00B84CC6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7029"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Веселый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марафон</w:t>
            </w:r>
            <w:proofErr w:type="spell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Эстафеты между отрядами, подвижные игры с мячом. Соревнования по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выбивалам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на время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84CC6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907029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84CC6" w:rsidRPr="001F03D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631AFC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«Большие гонки»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631AFC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Эстафеты между отрядами, подвижные игры на улице.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84CC6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907029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84CC6" w:rsidRPr="001F03D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D5CBD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«Ярмарка движений»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D5CBD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Развитие ловкости, координации, силы и выносливости, а также знакомство  детей с русскими народными подвижными играми.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84CC6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D22017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907029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84CC6"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20409E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«Ритмы спорта»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Беседа о значении спорта в жизни человека. Соревнования по шашкам, веселые старты,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CC6" w:rsidRPr="001F03D0" w:rsidRDefault="00B84CC6" w:rsidP="00B84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2017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029" w:rsidRPr="001F03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Народные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спортивные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Обучение игре "Лапта". Пробная игра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2017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907029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22017"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20409E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Спорт-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- «Здоровым быть здорово!»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20409E" w:rsidP="001F0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3D0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Подвижные и спортивные игры:</w:t>
            </w:r>
            <w:r w:rsidRPr="001F03D0">
              <w:rPr>
                <w:rStyle w:val="t286pc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03D0">
              <w:rPr>
                <w:rStyle w:val="t286pc"/>
                <w:rFonts w:ascii="Times New Roman" w:hAnsi="Times New Roman" w:cs="Times New Roman"/>
                <w:sz w:val="24"/>
                <w:szCs w:val="24"/>
              </w:rPr>
              <w:t>футбол, пионербол, эстафеты на свежем воздухе для развития координации и выносливости.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2017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907029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22017"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20409E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«Осанка – основа красивой походки»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Default="004422A0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="0020409E"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 для снятия мышечного напряжения и профилактики и сутулости.</w:t>
            </w:r>
          </w:p>
          <w:p w:rsidR="004422A0" w:rsidRPr="001F03D0" w:rsidRDefault="004422A0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Бадминтону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22017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907029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22017"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1F03D0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«Закаливание – безопасность и водоёма»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Default="00D22017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 xml:space="preserve">Беседа о </w:t>
            </w:r>
            <w:r w:rsidR="001F03D0" w:rsidRPr="001F03D0">
              <w:rPr>
                <w:rFonts w:ascii="Times New Roman" w:hAnsi="Times New Roman" w:cs="Times New Roman"/>
                <w:sz w:val="24"/>
                <w:szCs w:val="24"/>
              </w:rPr>
              <w:t>закаливании.</w:t>
            </w:r>
          </w:p>
          <w:p w:rsidR="004422A0" w:rsidRPr="001F03D0" w:rsidRDefault="004422A0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Эстафеты между отрядами, подвижные игры на улице.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2017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907029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2017"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Кладоискатели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Default="00D22017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Беседа о техники безопасност</w:t>
            </w:r>
            <w:r w:rsidR="001F03D0" w:rsidRPr="001F03D0">
              <w:rPr>
                <w:rFonts w:ascii="Times New Roman" w:hAnsi="Times New Roman" w:cs="Times New Roman"/>
                <w:sz w:val="24"/>
                <w:szCs w:val="24"/>
              </w:rPr>
              <w:t>и и предупреждению травматизма.</w:t>
            </w:r>
          </w:p>
          <w:p w:rsidR="004422A0" w:rsidRPr="001F03D0" w:rsidRDefault="004422A0" w:rsidP="00442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«Кладоискатели»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D22017" w:rsidRPr="001F03D0" w:rsidTr="00B84CC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029" w:rsidRPr="001F0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03D0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Национальная</w:t>
            </w:r>
            <w:proofErr w:type="spellEnd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гордость</w:t>
            </w:r>
            <w:proofErr w:type="spellEnd"/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4422A0" w:rsidP="001F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старты, Игры народов России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7" w:rsidRPr="001F03D0" w:rsidRDefault="00D22017" w:rsidP="00D22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C665E9" w:rsidRDefault="00C665E9"/>
    <w:p w:rsidR="00C665E9" w:rsidRDefault="00C665E9"/>
    <w:p w:rsidR="00C665E9" w:rsidRDefault="00C665E9"/>
    <w:p w:rsidR="00C665E9" w:rsidRDefault="00C665E9"/>
    <w:p w:rsidR="00C665E9" w:rsidRDefault="00C665E9"/>
    <w:p w:rsidR="00C665E9" w:rsidRDefault="00EB2B8C">
      <w:r>
        <w:t xml:space="preserve"> </w:t>
      </w:r>
    </w:p>
    <w:sectPr w:rsidR="00C665E9" w:rsidSect="00BD449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613"/>
    <w:multiLevelType w:val="hybridMultilevel"/>
    <w:tmpl w:val="CDCA3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9F7"/>
    <w:multiLevelType w:val="hybridMultilevel"/>
    <w:tmpl w:val="5E9E64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33DEF"/>
    <w:multiLevelType w:val="hybridMultilevel"/>
    <w:tmpl w:val="5EB6C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33552"/>
    <w:multiLevelType w:val="hybridMultilevel"/>
    <w:tmpl w:val="75C8F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56FF5"/>
    <w:multiLevelType w:val="hybridMultilevel"/>
    <w:tmpl w:val="81C021EC"/>
    <w:lvl w:ilvl="0" w:tplc="2B08196A">
      <w:numFmt w:val="bullet"/>
      <w:lvlText w:val="·"/>
      <w:lvlJc w:val="left"/>
      <w:pPr>
        <w:ind w:left="1035" w:hanging="675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55541"/>
    <w:multiLevelType w:val="hybridMultilevel"/>
    <w:tmpl w:val="B2A02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66A1"/>
    <w:multiLevelType w:val="hybridMultilevel"/>
    <w:tmpl w:val="FC109938"/>
    <w:lvl w:ilvl="0" w:tplc="D47E844C">
      <w:numFmt w:val="bullet"/>
      <w:lvlText w:val="·"/>
      <w:lvlJc w:val="left"/>
      <w:pPr>
        <w:ind w:left="1095" w:hanging="735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5BAA"/>
    <w:multiLevelType w:val="hybridMultilevel"/>
    <w:tmpl w:val="69F41E80"/>
    <w:lvl w:ilvl="0" w:tplc="E9C251A4">
      <w:numFmt w:val="bullet"/>
      <w:lvlText w:val="·"/>
      <w:lvlJc w:val="left"/>
      <w:pPr>
        <w:ind w:left="975" w:hanging="615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13B76"/>
    <w:multiLevelType w:val="hybridMultilevel"/>
    <w:tmpl w:val="ADA41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E9"/>
    <w:rsid w:val="0005060C"/>
    <w:rsid w:val="00064B03"/>
    <w:rsid w:val="001E6295"/>
    <w:rsid w:val="001F03D0"/>
    <w:rsid w:val="0020409E"/>
    <w:rsid w:val="003070B4"/>
    <w:rsid w:val="00307307"/>
    <w:rsid w:val="00374986"/>
    <w:rsid w:val="004422A0"/>
    <w:rsid w:val="00480845"/>
    <w:rsid w:val="004A0B47"/>
    <w:rsid w:val="00612549"/>
    <w:rsid w:val="00631AFC"/>
    <w:rsid w:val="006737F6"/>
    <w:rsid w:val="0084781A"/>
    <w:rsid w:val="00907029"/>
    <w:rsid w:val="00B253CE"/>
    <w:rsid w:val="00B36619"/>
    <w:rsid w:val="00B84CC6"/>
    <w:rsid w:val="00BD4490"/>
    <w:rsid w:val="00BD5CBD"/>
    <w:rsid w:val="00C665E9"/>
    <w:rsid w:val="00C741AA"/>
    <w:rsid w:val="00CE78F3"/>
    <w:rsid w:val="00D22017"/>
    <w:rsid w:val="00E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56A97"/>
  <w15:docId w15:val="{BF570411-62B8-4C2A-A542-BE76B13E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4F81BD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Pr>
      <w:i/>
      <w:iCs/>
      <w:color w:val="243F60"/>
    </w:rPr>
  </w:style>
  <w:style w:type="character" w:styleId="a3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Title"/>
    <w:basedOn w:val="a"/>
    <w:next w:val="a"/>
    <w:link w:val="a6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Pr>
      <w:color w:val="17365D"/>
      <w:spacing w:val="5"/>
      <w:kern w:val="28"/>
      <w:sz w:val="52"/>
      <w:szCs w:val="52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a8">
    <w:name w:val="Hyperlink"/>
    <w:uiPriority w:val="99"/>
    <w:semiHidden/>
    <w:unhideWhenUsed/>
    <w:rsid w:val="000506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7307"/>
    <w:rPr>
      <w:rFonts w:ascii="Tahoma" w:hAnsi="Tahoma" w:cs="Tahoma"/>
      <w:sz w:val="16"/>
      <w:szCs w:val="16"/>
      <w:lang w:val="ru-RU"/>
    </w:rPr>
  </w:style>
  <w:style w:type="character" w:customStyle="1" w:styleId="t286pc">
    <w:name w:val="t286pc"/>
    <w:basedOn w:val="a0"/>
    <w:rsid w:val="0020409E"/>
  </w:style>
  <w:style w:type="character" w:styleId="ab">
    <w:name w:val="Strong"/>
    <w:basedOn w:val="a0"/>
    <w:uiPriority w:val="22"/>
    <w:qFormat/>
    <w:rsid w:val="00204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990712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21051182G</dc:creator>
  <cp:lastModifiedBy>alex</cp:lastModifiedBy>
  <cp:revision>5</cp:revision>
  <cp:lastPrinted>2025-05-23T12:30:00Z</cp:lastPrinted>
  <dcterms:created xsi:type="dcterms:W3CDTF">2026-05-22T06:50:00Z</dcterms:created>
  <dcterms:modified xsi:type="dcterms:W3CDTF">2026-05-25T16:30:00Z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ff40be4e4242446fb2a7b4baf6ac4b22</vt:lpwstr>
  </property>
</Properties>
</file>